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C9" w:rsidRDefault="009D7FC9" w:rsidP="00D76760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9D7FC9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9D7FC9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9D7FC9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FC9" w:rsidRPr="008338C8" w:rsidRDefault="009D7FC9" w:rsidP="009D7FC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338C8">
        <w:rPr>
          <w:rFonts w:ascii="Times New Roman" w:hAnsi="Times New Roman" w:cs="Times New Roman"/>
          <w:sz w:val="28"/>
          <w:szCs w:val="28"/>
        </w:rPr>
        <w:t>КОНТРОЛЬНО–СЧЕТНАЯ ПАЛАТА БЕЛОЯРСКОГО РАЙОНА</w:t>
      </w:r>
    </w:p>
    <w:p w:rsidR="009D7FC9" w:rsidRPr="008338C8" w:rsidRDefault="009D7FC9" w:rsidP="00D76760">
      <w:pPr>
        <w:jc w:val="center"/>
        <w:rPr>
          <w:b/>
          <w:sz w:val="28"/>
          <w:szCs w:val="28"/>
        </w:rPr>
      </w:pPr>
    </w:p>
    <w:p w:rsidR="009D7FC9" w:rsidRDefault="009D7FC9" w:rsidP="00D76760">
      <w:pPr>
        <w:jc w:val="center"/>
        <w:rPr>
          <w:b/>
        </w:rPr>
      </w:pPr>
    </w:p>
    <w:p w:rsidR="006D61B0" w:rsidRPr="0023666C" w:rsidRDefault="006D61B0" w:rsidP="006D61B0">
      <w:pPr>
        <w:jc w:val="center"/>
        <w:rPr>
          <w:b/>
        </w:rPr>
      </w:pPr>
      <w:r>
        <w:rPr>
          <w:b/>
        </w:rPr>
        <w:t>ЗАКЛЮЧЕНИЕ</w:t>
      </w:r>
    </w:p>
    <w:p w:rsidR="006D61B0" w:rsidRDefault="006D61B0" w:rsidP="006D61B0">
      <w:pPr>
        <w:jc w:val="center"/>
        <w:rPr>
          <w:b/>
        </w:rPr>
      </w:pPr>
      <w:r>
        <w:rPr>
          <w:b/>
        </w:rPr>
        <w:t>по результатам  проведения внешней проверки  годового</w:t>
      </w:r>
      <w:r w:rsidRPr="00D76760">
        <w:rPr>
          <w:b/>
        </w:rPr>
        <w:t xml:space="preserve"> отчет</w:t>
      </w:r>
      <w:r>
        <w:rPr>
          <w:b/>
        </w:rPr>
        <w:t>а</w:t>
      </w:r>
      <w:r w:rsidRPr="00D76760">
        <w:rPr>
          <w:b/>
        </w:rPr>
        <w:t xml:space="preserve"> об исполнении бюджета</w:t>
      </w:r>
      <w:r>
        <w:rPr>
          <w:b/>
        </w:rPr>
        <w:t xml:space="preserve"> сельского поселения Верхнеказымский</w:t>
      </w:r>
      <w:r w:rsidRPr="00D76760">
        <w:rPr>
          <w:b/>
        </w:rPr>
        <w:t xml:space="preserve"> за 20</w:t>
      </w:r>
      <w:r w:rsidRPr="007E4324">
        <w:rPr>
          <w:b/>
        </w:rPr>
        <w:t>1</w:t>
      </w:r>
      <w:r w:rsidR="00781DD0">
        <w:rPr>
          <w:b/>
        </w:rPr>
        <w:t>7</w:t>
      </w:r>
      <w:r w:rsidRPr="00D76760">
        <w:rPr>
          <w:b/>
        </w:rPr>
        <w:t xml:space="preserve"> год</w:t>
      </w:r>
    </w:p>
    <w:p w:rsidR="006D61B0" w:rsidRDefault="006D61B0" w:rsidP="006D61B0">
      <w:pPr>
        <w:jc w:val="center"/>
        <w:rPr>
          <w:b/>
        </w:rPr>
      </w:pPr>
    </w:p>
    <w:p w:rsidR="005D0803" w:rsidRDefault="005D0803" w:rsidP="00D76760">
      <w:pPr>
        <w:jc w:val="center"/>
        <w:rPr>
          <w:b/>
        </w:rPr>
      </w:pPr>
    </w:p>
    <w:p w:rsidR="005D1C3C" w:rsidRPr="009D6EE0" w:rsidRDefault="00046261" w:rsidP="005D0803">
      <w:pPr>
        <w:jc w:val="both"/>
      </w:pPr>
      <w:r>
        <w:t>2</w:t>
      </w:r>
      <w:r w:rsidR="00781DD0">
        <w:t>5</w:t>
      </w:r>
      <w:r w:rsidR="005D0803" w:rsidRPr="009D7FC9">
        <w:t xml:space="preserve"> апреля 201</w:t>
      </w:r>
      <w:r w:rsidR="00781DD0">
        <w:t>8</w:t>
      </w:r>
      <w:r w:rsidR="005D0803" w:rsidRPr="009D7FC9">
        <w:t xml:space="preserve"> года                                    </w:t>
      </w:r>
      <w:r w:rsidR="00123F7E">
        <w:t xml:space="preserve">    </w:t>
      </w:r>
      <w:r w:rsidR="005D0803" w:rsidRPr="009D7FC9">
        <w:t xml:space="preserve">                                                   </w:t>
      </w:r>
      <w:r w:rsidR="007C309C" w:rsidRPr="006D4B87">
        <w:t xml:space="preserve">    </w:t>
      </w:r>
      <w:r w:rsidR="005D0803" w:rsidRPr="009D7FC9">
        <w:t xml:space="preserve">                 №</w:t>
      </w:r>
      <w:r w:rsidR="007C309C" w:rsidRPr="006D4B87">
        <w:t xml:space="preserve"> </w:t>
      </w:r>
      <w:r w:rsidR="00781DD0">
        <w:t>35</w:t>
      </w:r>
    </w:p>
    <w:p w:rsidR="001613B2" w:rsidRDefault="001613B2" w:rsidP="005D0803">
      <w:pPr>
        <w:jc w:val="both"/>
        <w:rPr>
          <w:b/>
        </w:rPr>
      </w:pPr>
    </w:p>
    <w:p w:rsidR="001613B2" w:rsidRDefault="001613B2" w:rsidP="005D0803">
      <w:pPr>
        <w:jc w:val="both"/>
        <w:rPr>
          <w:b/>
        </w:rPr>
      </w:pPr>
    </w:p>
    <w:p w:rsidR="00A24064" w:rsidRPr="00B85ABC" w:rsidRDefault="00A24064" w:rsidP="00A24064">
      <w:pPr>
        <w:ind w:firstLine="709"/>
        <w:jc w:val="both"/>
        <w:rPr>
          <w:b/>
        </w:rPr>
      </w:pPr>
      <w:r w:rsidRPr="00B85ABC">
        <w:rPr>
          <w:b/>
          <w:szCs w:val="28"/>
        </w:rPr>
        <w:t>1.</w:t>
      </w:r>
      <w:r w:rsidRPr="00B85ABC">
        <w:rPr>
          <w:b/>
        </w:rPr>
        <w:t xml:space="preserve"> Основание для проведения экспертно-аналитического мероприятия </w:t>
      </w:r>
    </w:p>
    <w:p w:rsidR="00A24064" w:rsidRDefault="00046261" w:rsidP="00A24064">
      <w:pPr>
        <w:ind w:firstLine="709"/>
        <w:jc w:val="both"/>
      </w:pPr>
      <w:r>
        <w:rPr>
          <w:szCs w:val="28"/>
        </w:rPr>
        <w:t>С</w:t>
      </w:r>
      <w:r w:rsidR="00A24064">
        <w:rPr>
          <w:szCs w:val="28"/>
        </w:rPr>
        <w:t xml:space="preserve">татья 264.4 Бюджетного кодекса Российской Федерации </w:t>
      </w:r>
      <w:r w:rsidR="00A24064">
        <w:t>от 31 июля 1998 года      № 145-ФЗ (далее – БК РФ),</w:t>
      </w:r>
      <w:r w:rsidR="00A24064" w:rsidRPr="00B5172B">
        <w:t xml:space="preserve"> </w:t>
      </w:r>
      <w:r w:rsidR="00A24064" w:rsidRPr="00DC622E">
        <w:t xml:space="preserve"> </w:t>
      </w:r>
      <w:r>
        <w:t>Соглашение № 2</w:t>
      </w:r>
      <w:r w:rsidRPr="00046261">
        <w:t xml:space="preserve"> </w:t>
      </w:r>
      <w:r w:rsidRPr="009A45E7">
        <w:t>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</w:t>
      </w:r>
      <w:r>
        <w:t xml:space="preserve"> </w:t>
      </w:r>
      <w:r w:rsidR="0063162E">
        <w:t>Верхнека</w:t>
      </w:r>
      <w:r w:rsidR="00836DDC">
        <w:t>зы</w:t>
      </w:r>
      <w:r w:rsidR="0063162E">
        <w:t>мский</w:t>
      </w:r>
      <w:r>
        <w:t xml:space="preserve"> от </w:t>
      </w:r>
      <w:r w:rsidR="0063162E">
        <w:t>7</w:t>
      </w:r>
      <w:r>
        <w:t xml:space="preserve"> ноября 2016 года, </w:t>
      </w:r>
      <w:r w:rsidR="00A24064" w:rsidRPr="00DC622E">
        <w:t>Положение о контрольно-сч</w:t>
      </w:r>
      <w:r w:rsidR="008E05F8">
        <w:t>е</w:t>
      </w:r>
      <w:r w:rsidR="00A24064" w:rsidRPr="00DC622E">
        <w:t>тной палате Белоярского района, утвержденн</w:t>
      </w:r>
      <w:r w:rsidR="00A24064">
        <w:t>ое</w:t>
      </w:r>
      <w:r w:rsidR="00A24064" w:rsidRPr="00DC622E">
        <w:t xml:space="preserve"> решением Думы Белоярского района от 19 октября 2011 года № 197 «Об утверждении Положения о контрольно-счетной палате Белоярского района»,</w:t>
      </w:r>
      <w:r w:rsidR="00A24064" w:rsidRPr="00BC1AFA">
        <w:rPr>
          <w:rFonts w:eastAsia="Calibri"/>
          <w:lang w:eastAsia="en-US"/>
        </w:rPr>
        <w:t xml:space="preserve"> </w:t>
      </w:r>
      <w:r w:rsidR="00A24064" w:rsidRPr="00274BFD">
        <w:t>Положени</w:t>
      </w:r>
      <w:r w:rsidR="00A24064">
        <w:t>е</w:t>
      </w:r>
      <w:r w:rsidR="00A24064" w:rsidRPr="00274BFD">
        <w:t xml:space="preserve"> об отдельных вопросах организации и осуществления бюджетного процесса в </w:t>
      </w:r>
      <w:r w:rsidR="00A24064">
        <w:t xml:space="preserve">сельском поселении </w:t>
      </w:r>
      <w:r w:rsidR="008B53F6">
        <w:t>Верхнеказымский</w:t>
      </w:r>
      <w:r w:rsidR="00A24064">
        <w:t>,</w:t>
      </w:r>
      <w:r w:rsidR="0063162E">
        <w:t xml:space="preserve"> </w:t>
      </w:r>
      <w:r w:rsidR="00A24064" w:rsidRPr="00274BFD">
        <w:t>утвержденн</w:t>
      </w:r>
      <w:r w:rsidR="00A24064">
        <w:t>ое</w:t>
      </w:r>
      <w:r w:rsidR="00A24064" w:rsidRPr="00274BFD">
        <w:t xml:space="preserve"> решением </w:t>
      </w:r>
      <w:r w:rsidR="00A24064">
        <w:t>Совета депутатов сельского поселения</w:t>
      </w:r>
      <w:r w:rsidR="008B53F6">
        <w:t xml:space="preserve"> Верхнеказымский</w:t>
      </w:r>
      <w:r w:rsidR="00A24064">
        <w:t xml:space="preserve"> </w:t>
      </w:r>
      <w:r w:rsidR="00A24064" w:rsidRPr="00274BFD">
        <w:t xml:space="preserve">от </w:t>
      </w:r>
      <w:r w:rsidR="00A24064">
        <w:t>2</w:t>
      </w:r>
      <w:r w:rsidR="008B53F6">
        <w:t>0</w:t>
      </w:r>
      <w:r w:rsidR="00A24064" w:rsidRPr="00274BFD">
        <w:t xml:space="preserve"> ноября 2008 года № </w:t>
      </w:r>
      <w:r w:rsidR="008B53F6">
        <w:t>6</w:t>
      </w:r>
      <w:r w:rsidR="00A24064" w:rsidRPr="00274BFD">
        <w:t xml:space="preserve"> «Об утверждении Положения об отдельных вопросах организации и осуществления бюджетного процесса в сельском поселении </w:t>
      </w:r>
      <w:r w:rsidR="007313C5">
        <w:t>Верхнеказымский</w:t>
      </w:r>
      <w:r w:rsidR="00A24064" w:rsidRPr="00274BFD">
        <w:t>»</w:t>
      </w:r>
      <w:r w:rsidR="00A24064">
        <w:t xml:space="preserve"> (далее – Положение </w:t>
      </w:r>
      <w:r w:rsidR="00A24064" w:rsidRPr="007A1770">
        <w:rPr>
          <w:color w:val="000000"/>
        </w:rPr>
        <w:t>об отдельных вопросах организации и осуществления бюджетного процесса</w:t>
      </w:r>
      <w:r w:rsidR="00A24064">
        <w:rPr>
          <w:color w:val="000000"/>
        </w:rPr>
        <w:t xml:space="preserve"> в сельском поселении </w:t>
      </w:r>
      <w:r w:rsidR="007313C5">
        <w:rPr>
          <w:color w:val="000000"/>
        </w:rPr>
        <w:t>Верхнеказымский</w:t>
      </w:r>
      <w:r w:rsidR="00A24064">
        <w:rPr>
          <w:color w:val="000000"/>
        </w:rPr>
        <w:t>)</w:t>
      </w:r>
      <w:r w:rsidR="00F4731D">
        <w:rPr>
          <w:color w:val="000000"/>
        </w:rPr>
        <w:t xml:space="preserve">, </w:t>
      </w:r>
      <w:r w:rsidRPr="004D29D8">
        <w:t>план работы контрольно-счетной палаты Белоярского района</w:t>
      </w:r>
      <w:r>
        <w:t xml:space="preserve"> </w:t>
      </w:r>
      <w:r w:rsidRPr="004D29D8">
        <w:t>на 201</w:t>
      </w:r>
      <w:r w:rsidR="0063162E">
        <w:t>8</w:t>
      </w:r>
      <w:r w:rsidRPr="004D29D8">
        <w:t xml:space="preserve"> год, утвержденный распоряжением контрольно-счетной палаты Белоярского района</w:t>
      </w:r>
      <w:r>
        <w:t xml:space="preserve"> </w:t>
      </w:r>
      <w:r w:rsidR="0063162E" w:rsidRPr="00DC622E">
        <w:t>от</w:t>
      </w:r>
      <w:r w:rsidR="0063162E">
        <w:t xml:space="preserve"> 29</w:t>
      </w:r>
      <w:r w:rsidR="0063162E" w:rsidRPr="001502D0">
        <w:t xml:space="preserve"> </w:t>
      </w:r>
      <w:r w:rsidR="0063162E" w:rsidRPr="00DC622E">
        <w:t>декабря 201</w:t>
      </w:r>
      <w:r w:rsidR="0063162E">
        <w:t>7</w:t>
      </w:r>
      <w:r w:rsidR="0063162E" w:rsidRPr="00DC622E">
        <w:t xml:space="preserve"> года №</w:t>
      </w:r>
      <w:r w:rsidR="0063162E">
        <w:t xml:space="preserve"> 15-р </w:t>
      </w:r>
      <w:r w:rsidR="0063162E" w:rsidRPr="00DC622E">
        <w:t>«Об утверждении плана работы контрольно-сч</w:t>
      </w:r>
      <w:r w:rsidR="0063162E">
        <w:t>е</w:t>
      </w:r>
      <w:r w:rsidR="0063162E" w:rsidRPr="00DC622E">
        <w:t>тной палаты Белоярского района на 201</w:t>
      </w:r>
      <w:r w:rsidR="0063162E">
        <w:t>8</w:t>
      </w:r>
      <w:r w:rsidR="0063162E" w:rsidRPr="00DC622E">
        <w:t xml:space="preserve"> год»</w:t>
      </w:r>
      <w:r w:rsidR="0063162E">
        <w:t>.</w:t>
      </w:r>
      <w:r w:rsidR="0063162E" w:rsidRPr="000F3031">
        <w:t xml:space="preserve"> </w:t>
      </w:r>
    </w:p>
    <w:p w:rsidR="00A24064" w:rsidRPr="00B85ABC" w:rsidRDefault="00A24064" w:rsidP="00A2406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85ABC">
        <w:rPr>
          <w:rFonts w:eastAsia="Calibri"/>
          <w:b/>
          <w:lang w:eastAsia="en-US"/>
        </w:rPr>
        <w:t>2.</w:t>
      </w:r>
      <w:r w:rsidRPr="00B85ABC">
        <w:rPr>
          <w:b/>
          <w:szCs w:val="28"/>
        </w:rPr>
        <w:t xml:space="preserve"> Цель экспертно-аналитического мероприятия</w:t>
      </w:r>
      <w:r w:rsidRPr="00B85ABC">
        <w:rPr>
          <w:rFonts w:ascii="Arial" w:hAnsi="Arial" w:cs="Arial"/>
          <w:b/>
          <w:sz w:val="20"/>
          <w:szCs w:val="20"/>
        </w:rPr>
        <w:t xml:space="preserve"> </w:t>
      </w:r>
    </w:p>
    <w:p w:rsidR="00A24064" w:rsidRDefault="00C140B5" w:rsidP="00C140B5">
      <w:pPr>
        <w:autoSpaceDE w:val="0"/>
        <w:autoSpaceDN w:val="0"/>
        <w:adjustRightInd w:val="0"/>
        <w:ind w:firstLine="709"/>
        <w:jc w:val="both"/>
      </w:pPr>
      <w:r w:rsidRPr="00BF59A4">
        <w:t>Установление достоверности</w:t>
      </w:r>
      <w:r>
        <w:t>, полноты</w:t>
      </w:r>
      <w:r w:rsidRPr="00BF59A4">
        <w:t xml:space="preserve"> и соответствия </w:t>
      </w:r>
      <w:r>
        <w:t xml:space="preserve">нормативным требованиям годового отчета об исполнении бюджета сельского поселения </w:t>
      </w:r>
      <w:r w:rsidR="007313C5">
        <w:rPr>
          <w:color w:val="000000"/>
        </w:rPr>
        <w:t>Верхнеказымский</w:t>
      </w:r>
      <w:r w:rsidR="00A24064">
        <w:t xml:space="preserve"> </w:t>
      </w:r>
      <w:r>
        <w:t>за</w:t>
      </w:r>
      <w:r w:rsidR="008E05F8">
        <w:t xml:space="preserve">      </w:t>
      </w:r>
      <w:r>
        <w:t xml:space="preserve"> 201</w:t>
      </w:r>
      <w:r w:rsidR="00082B87">
        <w:t>7</w:t>
      </w:r>
      <w:r>
        <w:t xml:space="preserve"> год.</w:t>
      </w:r>
    </w:p>
    <w:p w:rsidR="00A24064" w:rsidRPr="00B85ABC" w:rsidRDefault="00A24064" w:rsidP="00A240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85ABC">
        <w:rPr>
          <w:b/>
        </w:rPr>
        <w:t>3. Предмет экспертно-аналитического мероприятия</w:t>
      </w:r>
    </w:p>
    <w:p w:rsidR="00A24064" w:rsidRPr="00BF59A4" w:rsidRDefault="00A24064" w:rsidP="00A24064">
      <w:pPr>
        <w:autoSpaceDE w:val="0"/>
        <w:autoSpaceDN w:val="0"/>
        <w:adjustRightInd w:val="0"/>
        <w:ind w:firstLine="709"/>
        <w:jc w:val="both"/>
      </w:pPr>
      <w:r>
        <w:t>Годовой отчет об исполнении бюджета</w:t>
      </w:r>
      <w:r w:rsidR="00C140B5">
        <w:t xml:space="preserve"> сельского</w:t>
      </w:r>
      <w:r>
        <w:t xml:space="preserve"> </w:t>
      </w:r>
      <w:r w:rsidR="00BC6A6E">
        <w:t>поселения Верхнеказымский</w:t>
      </w:r>
      <w:r w:rsidR="00C140B5">
        <w:t xml:space="preserve"> </w:t>
      </w:r>
      <w:r w:rsidR="008E05F8">
        <w:t xml:space="preserve">     </w:t>
      </w:r>
      <w:r>
        <w:t>за 201</w:t>
      </w:r>
      <w:r w:rsidR="00082B87">
        <w:t>7</w:t>
      </w:r>
      <w:r>
        <w:t xml:space="preserve"> год.</w:t>
      </w:r>
    </w:p>
    <w:p w:rsidR="00A24064" w:rsidRPr="00B85ABC" w:rsidRDefault="00737433" w:rsidP="00A24064">
      <w:pPr>
        <w:tabs>
          <w:tab w:val="num" w:pos="0"/>
        </w:tabs>
        <w:spacing w:line="0" w:lineRule="atLeast"/>
        <w:ind w:firstLine="709"/>
        <w:jc w:val="both"/>
        <w:rPr>
          <w:b/>
        </w:rPr>
      </w:pPr>
      <w:r>
        <w:rPr>
          <w:b/>
        </w:rPr>
        <w:t>4</w:t>
      </w:r>
      <w:r w:rsidR="00A24064" w:rsidRPr="00B85ABC">
        <w:rPr>
          <w:b/>
        </w:rPr>
        <w:t xml:space="preserve">. </w:t>
      </w:r>
      <w:r w:rsidR="00A24064" w:rsidRPr="00B85ABC">
        <w:rPr>
          <w:b/>
          <w:lang w:val="en-US"/>
        </w:rPr>
        <w:t>C</w:t>
      </w:r>
      <w:r w:rsidR="00A24064" w:rsidRPr="00B85ABC">
        <w:rPr>
          <w:b/>
        </w:rPr>
        <w:t>роки проведения экспертно-аналитического мероприятия</w:t>
      </w:r>
    </w:p>
    <w:p w:rsidR="00A24064" w:rsidRDefault="00A24064" w:rsidP="00A24064">
      <w:pPr>
        <w:tabs>
          <w:tab w:val="num" w:pos="0"/>
        </w:tabs>
        <w:spacing w:line="0" w:lineRule="atLeast"/>
        <w:ind w:firstLine="709"/>
        <w:jc w:val="both"/>
      </w:pPr>
      <w:r>
        <w:t xml:space="preserve">с </w:t>
      </w:r>
      <w:r w:rsidR="00082B87">
        <w:t>2</w:t>
      </w:r>
      <w:r>
        <w:t xml:space="preserve"> апреля 201</w:t>
      </w:r>
      <w:r w:rsidR="00082B87">
        <w:t>8</w:t>
      </w:r>
      <w:r>
        <w:t xml:space="preserve"> года по 2</w:t>
      </w:r>
      <w:r w:rsidR="00EE3A83">
        <w:t>5</w:t>
      </w:r>
      <w:r>
        <w:t xml:space="preserve"> апреля 201</w:t>
      </w:r>
      <w:r w:rsidR="00082B87">
        <w:t>8</w:t>
      </w:r>
      <w:r>
        <w:t xml:space="preserve"> года</w:t>
      </w:r>
      <w:r w:rsidRPr="00846703">
        <w:t>.</w:t>
      </w:r>
    </w:p>
    <w:p w:rsidR="00A24064" w:rsidRPr="00B85ABC" w:rsidRDefault="00737433" w:rsidP="00A24064">
      <w:pPr>
        <w:suppressAutoHyphens/>
        <w:spacing w:line="0" w:lineRule="atLeast"/>
        <w:ind w:firstLine="709"/>
        <w:rPr>
          <w:b/>
          <w:snapToGrid w:val="0"/>
          <w:szCs w:val="28"/>
        </w:rPr>
      </w:pPr>
      <w:r>
        <w:rPr>
          <w:b/>
        </w:rPr>
        <w:t>5</w:t>
      </w:r>
      <w:r w:rsidR="00A24064" w:rsidRPr="00B85ABC">
        <w:rPr>
          <w:b/>
        </w:rPr>
        <w:t>.</w:t>
      </w:r>
      <w:r w:rsidR="00A24064" w:rsidRPr="00B85ABC">
        <w:rPr>
          <w:b/>
          <w:szCs w:val="28"/>
        </w:rPr>
        <w:t xml:space="preserve"> </w:t>
      </w:r>
      <w:r w:rsidR="00A24064" w:rsidRPr="00B85ABC">
        <w:rPr>
          <w:b/>
          <w:snapToGrid w:val="0"/>
          <w:szCs w:val="28"/>
        </w:rPr>
        <w:t>Результаты экспертно-аналитического мероприятия</w:t>
      </w:r>
    </w:p>
    <w:p w:rsidR="00082B87" w:rsidRDefault="00165D51" w:rsidP="00A24064">
      <w:pPr>
        <w:suppressAutoHyphens/>
        <w:spacing w:line="0" w:lineRule="atLeast"/>
        <w:ind w:firstLine="709"/>
        <w:jc w:val="both"/>
        <w:rPr>
          <w:b/>
          <w:snapToGrid w:val="0"/>
        </w:rPr>
      </w:pPr>
      <w:r w:rsidRPr="00165D51">
        <w:rPr>
          <w:b/>
          <w:snapToGrid w:val="0"/>
        </w:rPr>
        <w:t xml:space="preserve">5.1. </w:t>
      </w:r>
      <w:r w:rsidR="00082B87" w:rsidRPr="00AB26F3">
        <w:rPr>
          <w:snapToGrid w:val="0"/>
          <w:u w:val="single"/>
        </w:rPr>
        <w:t>Общие положения</w:t>
      </w:r>
    </w:p>
    <w:p w:rsidR="00A24064" w:rsidRDefault="00A24064" w:rsidP="00A24064">
      <w:pPr>
        <w:suppressAutoHyphens/>
        <w:spacing w:line="0" w:lineRule="atLeast"/>
        <w:ind w:firstLine="709"/>
        <w:jc w:val="both"/>
        <w:rPr>
          <w:color w:val="000000"/>
        </w:rPr>
      </w:pPr>
      <w:r w:rsidRPr="007A1770">
        <w:rPr>
          <w:snapToGrid w:val="0"/>
        </w:rPr>
        <w:t xml:space="preserve">Годовой отчет об </w:t>
      </w:r>
      <w:r w:rsidRPr="007A1770">
        <w:t xml:space="preserve">исполнении бюджета </w:t>
      </w:r>
      <w:r w:rsidR="008945B5">
        <w:t xml:space="preserve">сельского </w:t>
      </w:r>
      <w:r w:rsidRPr="007A1770">
        <w:t xml:space="preserve">поселения </w:t>
      </w:r>
      <w:r w:rsidR="008945B5">
        <w:t xml:space="preserve">Верхнеказымский </w:t>
      </w:r>
      <w:r w:rsidRPr="007A1770">
        <w:t>за 201</w:t>
      </w:r>
      <w:r w:rsidR="00082B87">
        <w:t>7</w:t>
      </w:r>
      <w:r w:rsidRPr="007A1770">
        <w:t xml:space="preserve"> год</w:t>
      </w:r>
      <w:r w:rsidRPr="007A1770">
        <w:rPr>
          <w:color w:val="000000"/>
        </w:rPr>
        <w:t xml:space="preserve"> </w:t>
      </w:r>
      <w:r w:rsidRPr="007A1770">
        <w:t>(далее – годовой отчет</w:t>
      </w:r>
      <w:r w:rsidR="00165D51">
        <w:t xml:space="preserve"> об исполнении бюджета поселения</w:t>
      </w:r>
      <w:r w:rsidRPr="007A1770">
        <w:t>)</w:t>
      </w:r>
      <w:r>
        <w:t xml:space="preserve"> </w:t>
      </w:r>
      <w:r w:rsidRPr="007A1770">
        <w:rPr>
          <w:color w:val="000000"/>
        </w:rPr>
        <w:t xml:space="preserve">представлен </w:t>
      </w:r>
      <w:r w:rsidRPr="007A1770">
        <w:t xml:space="preserve">администрацией сельского поселения </w:t>
      </w:r>
      <w:r w:rsidR="007313C5">
        <w:rPr>
          <w:color w:val="000000"/>
        </w:rPr>
        <w:t>Верхнеказымский</w:t>
      </w:r>
      <w:r w:rsidR="007313C5">
        <w:t xml:space="preserve"> </w:t>
      </w:r>
      <w:r w:rsidRPr="007A1770">
        <w:rPr>
          <w:color w:val="000000"/>
        </w:rPr>
        <w:t xml:space="preserve">в контрольно-счетную палату </w:t>
      </w:r>
      <w:r w:rsidRPr="007A1770">
        <w:rPr>
          <w:color w:val="000000"/>
        </w:rPr>
        <w:lastRenderedPageBreak/>
        <w:t xml:space="preserve">Белоярского района в срок, установленный </w:t>
      </w:r>
      <w:r>
        <w:rPr>
          <w:color w:val="000000"/>
        </w:rPr>
        <w:t xml:space="preserve">статьей </w:t>
      </w:r>
      <w:r w:rsidRPr="007A1770">
        <w:rPr>
          <w:color w:val="000000"/>
        </w:rPr>
        <w:t>264.4. БК РФ</w:t>
      </w:r>
      <w:r>
        <w:rPr>
          <w:color w:val="000000"/>
        </w:rPr>
        <w:t xml:space="preserve"> и статьей </w:t>
      </w:r>
      <w:r w:rsidR="00A03501" w:rsidRPr="007A1770">
        <w:t>8</w:t>
      </w:r>
      <w:r w:rsidR="00A03501">
        <w:t xml:space="preserve"> Положения</w:t>
      </w:r>
      <w:r w:rsidRPr="007A1770">
        <w:rPr>
          <w:color w:val="000000"/>
        </w:rPr>
        <w:t xml:space="preserve"> об отдельных вопросах организации и осуществления бюджетного процесса в </w:t>
      </w:r>
      <w:r>
        <w:rPr>
          <w:color w:val="000000"/>
        </w:rPr>
        <w:t xml:space="preserve">сельском поселении </w:t>
      </w:r>
      <w:r w:rsidR="00724D8A">
        <w:rPr>
          <w:color w:val="000000"/>
        </w:rPr>
        <w:t>Верхнеказымский</w:t>
      </w:r>
      <w:r>
        <w:rPr>
          <w:color w:val="000000"/>
        </w:rPr>
        <w:t>.</w:t>
      </w:r>
    </w:p>
    <w:p w:rsidR="00165D51" w:rsidRDefault="00A03501" w:rsidP="00A03501">
      <w:pPr>
        <w:ind w:firstLine="709"/>
        <w:jc w:val="both"/>
      </w:pPr>
      <w:r>
        <w:rPr>
          <w:color w:val="000000"/>
        </w:rPr>
        <w:t>Г</w:t>
      </w:r>
      <w:r w:rsidRPr="002620EE">
        <w:rPr>
          <w:color w:val="000000"/>
        </w:rPr>
        <w:t>одовой отчет</w:t>
      </w:r>
      <w:r>
        <w:rPr>
          <w:color w:val="000000"/>
        </w:rPr>
        <w:t xml:space="preserve"> </w:t>
      </w:r>
      <w:r w:rsidR="00165D51">
        <w:rPr>
          <w:color w:val="000000"/>
        </w:rPr>
        <w:t xml:space="preserve">об исполнении бюджета поселения </w:t>
      </w:r>
      <w:r>
        <w:rPr>
          <w:color w:val="000000"/>
        </w:rPr>
        <w:t>сформирован</w:t>
      </w:r>
      <w:r w:rsidRPr="007A5BB5">
        <w:rPr>
          <w:color w:val="000000"/>
        </w:rPr>
        <w:t xml:space="preserve"> </w:t>
      </w:r>
      <w:r>
        <w:rPr>
          <w:color w:val="000000"/>
        </w:rPr>
        <w:t>на основании бюджетной отчетности за 201</w:t>
      </w:r>
      <w:r w:rsidR="00082B87">
        <w:rPr>
          <w:color w:val="000000"/>
        </w:rPr>
        <w:t>7</w:t>
      </w:r>
      <w:r>
        <w:rPr>
          <w:color w:val="000000"/>
        </w:rPr>
        <w:t xml:space="preserve"> </w:t>
      </w:r>
      <w:r w:rsidRPr="004F40F9">
        <w:rPr>
          <w:color w:val="000000"/>
        </w:rPr>
        <w:t>год</w:t>
      </w:r>
      <w:r w:rsidRPr="008577BE">
        <w:rPr>
          <w:rFonts w:eastAsia="Calibri"/>
          <w:lang w:eastAsia="en-US"/>
        </w:rPr>
        <w:t xml:space="preserve"> </w:t>
      </w:r>
      <w:r>
        <w:rPr>
          <w:color w:val="000000"/>
        </w:rPr>
        <w:t>администрации</w:t>
      </w:r>
      <w:r w:rsidRPr="0099607A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>
        <w:t xml:space="preserve"> Верхнеказымский </w:t>
      </w:r>
      <w:r>
        <w:rPr>
          <w:rFonts w:eastAsia="Calibri"/>
          <w:lang w:eastAsia="en-US"/>
        </w:rPr>
        <w:t>как</w:t>
      </w:r>
      <w:r w:rsidRPr="007A1770">
        <w:rPr>
          <w:rFonts w:eastAsia="Calibri"/>
          <w:lang w:eastAsia="en-US"/>
        </w:rPr>
        <w:t xml:space="preserve"> </w:t>
      </w:r>
      <w:r w:rsidRPr="007A1770">
        <w:t>главного распорядителя бюджетных средств</w:t>
      </w:r>
      <w:r>
        <w:t xml:space="preserve"> поселения, главного администратора</w:t>
      </w:r>
      <w:r w:rsidRPr="00DE48CF">
        <w:rPr>
          <w:color w:val="000000"/>
        </w:rPr>
        <w:t xml:space="preserve"> </w:t>
      </w:r>
      <w:r>
        <w:rPr>
          <w:color w:val="000000"/>
        </w:rPr>
        <w:t xml:space="preserve">доходов бюджета поселения и главного администратора </w:t>
      </w:r>
      <w:r>
        <w:t xml:space="preserve">источников финансирования дефицита бюджета поселения (далее – главный распорядитель), что соответствует требованиям статьи </w:t>
      </w:r>
      <w:r w:rsidRPr="009D6126">
        <w:t>264.2 БК РФ</w:t>
      </w:r>
      <w:r w:rsidR="00165D51">
        <w:t>.</w:t>
      </w:r>
    </w:p>
    <w:p w:rsidR="00126866" w:rsidRPr="00C64E5C" w:rsidRDefault="00126866" w:rsidP="00126866">
      <w:pPr>
        <w:ind w:firstLine="709"/>
        <w:jc w:val="both"/>
        <w:rPr>
          <w:color w:val="000000"/>
          <w:u w:val="single"/>
        </w:rPr>
      </w:pPr>
      <w:r w:rsidRPr="00BC4F25">
        <w:rPr>
          <w:b/>
          <w:color w:val="000000"/>
        </w:rPr>
        <w:t>5.2.</w:t>
      </w:r>
      <w:r>
        <w:rPr>
          <w:color w:val="000000"/>
        </w:rPr>
        <w:t xml:space="preserve"> </w:t>
      </w:r>
      <w:r w:rsidRPr="00C64E5C">
        <w:rPr>
          <w:color w:val="000000"/>
          <w:u w:val="single"/>
        </w:rPr>
        <w:t>Результаты внешней проверки годовой бюджетной отчетности главного распорядителя средств поселения</w:t>
      </w:r>
    </w:p>
    <w:p w:rsidR="00766D85" w:rsidRPr="005F4782" w:rsidRDefault="004731A4" w:rsidP="00766D85">
      <w:pPr>
        <w:ind w:firstLine="709"/>
        <w:jc w:val="both"/>
        <w:rPr>
          <w:rFonts w:eastAsiaTheme="minorEastAsia" w:cstheme="minorBidi"/>
        </w:rPr>
      </w:pPr>
      <w:r w:rsidRPr="004731A4">
        <w:rPr>
          <w:rFonts w:eastAsiaTheme="minorEastAsia" w:cstheme="minorBidi"/>
        </w:rPr>
        <w:t>По своему составу отчетность</w:t>
      </w:r>
      <w:r w:rsidR="00766D85">
        <w:rPr>
          <w:rFonts w:eastAsiaTheme="minorEastAsia" w:cstheme="minorBidi"/>
        </w:rPr>
        <w:t xml:space="preserve"> главного распорядителя</w:t>
      </w:r>
      <w:r w:rsidRPr="004731A4">
        <w:rPr>
          <w:rFonts w:eastAsiaTheme="minorEastAsia" w:cstheme="minorBidi"/>
        </w:rPr>
        <w:t xml:space="preserve"> соответствует требованиям пунктов 11.1 и 152 </w:t>
      </w:r>
      <w:r w:rsidR="00766D85" w:rsidRPr="00BC3564">
        <w:rPr>
          <w:color w:val="000000"/>
        </w:rPr>
        <w:t>приказа Минфина России от 26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</w:t>
      </w:r>
    </w:p>
    <w:p w:rsidR="00766D85" w:rsidRPr="005F4782" w:rsidRDefault="00766D85" w:rsidP="00766D85">
      <w:pPr>
        <w:ind w:firstLine="709"/>
        <w:contextualSpacing/>
        <w:jc w:val="both"/>
        <w:rPr>
          <w:rFonts w:eastAsiaTheme="minorEastAsia" w:cstheme="minorBidi"/>
        </w:rPr>
      </w:pPr>
      <w:r w:rsidRPr="004C05F2">
        <w:rPr>
          <w:rFonts w:eastAsiaTheme="minorEastAsia" w:cstheme="minorBidi"/>
        </w:rPr>
        <w:t xml:space="preserve"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 </w:t>
      </w:r>
      <w:r w:rsidRPr="005F4782">
        <w:rPr>
          <w:rFonts w:eastAsiaTheme="minorEastAsia" w:cstheme="minorBidi"/>
        </w:rPr>
        <w:t>Фактов осуществления расходов с превышением бюджетных ассигнований не установлено.</w:t>
      </w:r>
    </w:p>
    <w:p w:rsidR="00766D85" w:rsidRDefault="00766D85" w:rsidP="00766D85">
      <w:pPr>
        <w:ind w:firstLine="709"/>
        <w:jc w:val="both"/>
      </w:pPr>
      <w:r>
        <w:t xml:space="preserve">Нарушения, выявленные </w:t>
      </w:r>
      <w:r w:rsidRPr="008747F4">
        <w:t xml:space="preserve">при оценке полноты сведений бюджетной отчетности требованиям, </w:t>
      </w:r>
      <w:r>
        <w:t>установленным Инструкцией 191н, не повлияли на достоверность бюджетной отчетности и отражены в заключении п</w:t>
      </w:r>
      <w:r w:rsidRPr="00BC3564">
        <w:t>о результат</w:t>
      </w:r>
      <w:r>
        <w:t>ам проведения</w:t>
      </w:r>
      <w:r w:rsidRPr="00BC3564">
        <w:t xml:space="preserve"> внешней проверки бюджетной отчетности главного распорядителя от </w:t>
      </w:r>
      <w:r>
        <w:t>23 марта 2018 года № 19.</w:t>
      </w:r>
      <w:r w:rsidRPr="008747F4">
        <w:t xml:space="preserve"> </w:t>
      </w:r>
    </w:p>
    <w:p w:rsidR="00766D85" w:rsidRDefault="00C83572" w:rsidP="00C83572">
      <w:pPr>
        <w:ind w:firstLine="709"/>
        <w:contextualSpacing/>
        <w:jc w:val="both"/>
        <w:rPr>
          <w:b/>
        </w:rPr>
      </w:pPr>
      <w:r w:rsidRPr="00C83572">
        <w:rPr>
          <w:b/>
        </w:rPr>
        <w:t>5.3.</w:t>
      </w:r>
      <w:r w:rsidR="00766D85" w:rsidRPr="00766D85">
        <w:rPr>
          <w:b/>
        </w:rPr>
        <w:t xml:space="preserve"> </w:t>
      </w:r>
      <w:r w:rsidR="00766D85" w:rsidRPr="0030524A">
        <w:rPr>
          <w:rFonts w:eastAsia="Calibri"/>
          <w:u w:val="single"/>
          <w:lang w:eastAsia="en-US"/>
        </w:rPr>
        <w:t xml:space="preserve"> Внешняя проверка годового отчета об исполнении бюджета поселения</w:t>
      </w:r>
    </w:p>
    <w:p w:rsidR="00C83572" w:rsidRDefault="00C83572" w:rsidP="00C83572">
      <w:pPr>
        <w:ind w:firstLine="709"/>
        <w:contextualSpacing/>
        <w:jc w:val="both"/>
        <w:rPr>
          <w:rFonts w:eastAsia="Calibri"/>
          <w:lang w:eastAsia="en-US"/>
        </w:rPr>
      </w:pPr>
      <w:r w:rsidRPr="00C83572">
        <w:rPr>
          <w:rFonts w:eastAsia="Calibri"/>
          <w:lang w:eastAsia="en-US"/>
        </w:rPr>
        <w:t xml:space="preserve"> </w:t>
      </w:r>
      <w:r w:rsidRPr="00605558">
        <w:rPr>
          <w:rFonts w:eastAsia="Calibri"/>
          <w:lang w:eastAsia="en-US"/>
        </w:rPr>
        <w:t>Данные, представленные в годовом отчете об исполнении бюджета поселения, согласуются с данными, отраженными в бюджетной отчетности</w:t>
      </w:r>
      <w:r>
        <w:rPr>
          <w:rFonts w:eastAsia="Calibri"/>
          <w:lang w:eastAsia="en-US"/>
        </w:rPr>
        <w:t xml:space="preserve"> за 201</w:t>
      </w:r>
      <w:r w:rsidR="006F1C6A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год</w:t>
      </w:r>
      <w:r w:rsidRPr="00605558">
        <w:rPr>
          <w:rFonts w:eastAsia="Calibri"/>
          <w:lang w:eastAsia="en-US"/>
        </w:rPr>
        <w:t xml:space="preserve"> главного распорядителя, что свидетельствует о достоверности представленного годового отчета как носителя информации о финансовой деятельности органов местного самоуправления и об использовании выделенных в их распоряжение бюджетных средств.</w:t>
      </w:r>
    </w:p>
    <w:p w:rsidR="00B23D60" w:rsidRDefault="00B23D60" w:rsidP="00B23D60">
      <w:pPr>
        <w:ind w:firstLine="709"/>
        <w:contextualSpacing/>
        <w:jc w:val="both"/>
      </w:pPr>
      <w:r w:rsidRPr="00E619BD">
        <w:t xml:space="preserve">При проверке </w:t>
      </w:r>
      <w:r w:rsidRPr="000F2E7F">
        <w:t>соответствия состава</w:t>
      </w:r>
      <w:r w:rsidRPr="00E619BD">
        <w:t xml:space="preserve"> представленного </w:t>
      </w:r>
      <w:r w:rsidRPr="002A0B2A">
        <w:t>годового отчета об</w:t>
      </w:r>
      <w:r>
        <w:t xml:space="preserve"> исполнении бюджета поселения требованиям Инструкции 191н</w:t>
      </w:r>
      <w:r w:rsidR="000F2E7F">
        <w:t>,</w:t>
      </w:r>
      <w:r>
        <w:t xml:space="preserve"> выявлено следующее.</w:t>
      </w:r>
    </w:p>
    <w:p w:rsidR="00395394" w:rsidRDefault="00B23D60" w:rsidP="006E2B9B">
      <w:pPr>
        <w:ind w:firstLine="709"/>
        <w:contextualSpacing/>
        <w:jc w:val="both"/>
      </w:pPr>
      <w:r>
        <w:t>В</w:t>
      </w:r>
      <w:r w:rsidRPr="005F5C2C">
        <w:t xml:space="preserve"> состав</w:t>
      </w:r>
      <w:r w:rsidRPr="00106A4E">
        <w:rPr>
          <w:color w:val="000000"/>
        </w:rPr>
        <w:t xml:space="preserve"> </w:t>
      </w:r>
      <w:r w:rsidRPr="004B5C24">
        <w:rPr>
          <w:color w:val="000000"/>
        </w:rPr>
        <w:t>годов</w:t>
      </w:r>
      <w:r>
        <w:rPr>
          <w:color w:val="000000"/>
        </w:rPr>
        <w:t xml:space="preserve">ого </w:t>
      </w:r>
      <w:r w:rsidRPr="00EA7319">
        <w:rPr>
          <w:color w:val="000000"/>
        </w:rPr>
        <w:t>отчета</w:t>
      </w:r>
      <w:r w:rsidRPr="00EA7319">
        <w:t xml:space="preserve"> об исполнении бюджета поселения</w:t>
      </w:r>
      <w:r>
        <w:t xml:space="preserve"> не следовало включать</w:t>
      </w:r>
      <w:r w:rsidR="00395394">
        <w:t xml:space="preserve"> следующие таблицы:</w:t>
      </w:r>
    </w:p>
    <w:p w:rsidR="006E2B9B" w:rsidRDefault="00395394" w:rsidP="006E2B9B">
      <w:pPr>
        <w:ind w:firstLine="709"/>
        <w:contextualSpacing/>
        <w:jc w:val="both"/>
      </w:pPr>
      <w:r>
        <w:t xml:space="preserve">- </w:t>
      </w:r>
      <w:r w:rsidR="00B23D60" w:rsidRPr="002D1C51">
        <w:t xml:space="preserve">Сведения об особенностях ведения бюджетного учета (таблица 4) к Пояснительной записке (ф.0503160). В соответствии с требованиями пункта 156 Инструкции 191н в таблице </w:t>
      </w:r>
      <w:r w:rsidR="00B23D60" w:rsidRPr="00450280">
        <w:t>указываются особенности отражения в</w:t>
      </w:r>
      <w:r w:rsidR="00B23D60" w:rsidRPr="002D1C51">
        <w:t xml:space="preserve"> бюджетном учете операц</w:t>
      </w:r>
      <w:r w:rsidR="00B23D60">
        <w:t xml:space="preserve">ий с активами и обязательствами. </w:t>
      </w:r>
      <w:r>
        <w:t>Согласно информации,</w:t>
      </w:r>
      <w:r w:rsidR="00B23D60">
        <w:t xml:space="preserve"> представленной </w:t>
      </w:r>
      <w:r>
        <w:t>в таблице, особенностей</w:t>
      </w:r>
      <w:r w:rsidR="00B23D60">
        <w:t xml:space="preserve"> </w:t>
      </w:r>
      <w:r w:rsidRPr="00450280">
        <w:t>в</w:t>
      </w:r>
      <w:r w:rsidRPr="002D1C51">
        <w:t xml:space="preserve"> бюджетном учете </w:t>
      </w:r>
      <w:r w:rsidR="00B23D60">
        <w:t>не</w:t>
      </w:r>
      <w:r>
        <w:t>т;</w:t>
      </w:r>
    </w:p>
    <w:p w:rsidR="00395394" w:rsidRDefault="00395394" w:rsidP="006E2B9B">
      <w:pPr>
        <w:ind w:firstLine="709"/>
        <w:contextualSpacing/>
        <w:jc w:val="both"/>
      </w:pPr>
      <w:r>
        <w:t xml:space="preserve">- </w:t>
      </w:r>
      <w:r w:rsidRPr="004325F0">
        <w:t xml:space="preserve">Сведения о результатах мероприятий внутреннего государственного (муниципального) финансового контроля </w:t>
      </w:r>
      <w:r>
        <w:t xml:space="preserve">(таблица 5) к </w:t>
      </w:r>
      <w:r w:rsidRPr="004325F0">
        <w:t xml:space="preserve">Пояснительной записки </w:t>
      </w:r>
      <w:r w:rsidR="00731A6F">
        <w:t xml:space="preserve">               </w:t>
      </w:r>
      <w:r w:rsidRPr="004325F0">
        <w:t>(ф</w:t>
      </w:r>
      <w:r>
        <w:t>.</w:t>
      </w:r>
      <w:r w:rsidRPr="004325F0">
        <w:t xml:space="preserve"> 0503160)</w:t>
      </w:r>
      <w:r>
        <w:t>.</w:t>
      </w:r>
      <w:r w:rsidRPr="004325F0">
        <w:t xml:space="preserve"> </w:t>
      </w:r>
      <w:r>
        <w:t>С</w:t>
      </w:r>
      <w:r w:rsidRPr="004325F0">
        <w:t xml:space="preserve">огласно пункту 157 Инструкции </w:t>
      </w:r>
      <w:r>
        <w:t>191н</w:t>
      </w:r>
      <w:r w:rsidRPr="004325F0">
        <w:t xml:space="preserve"> таблица оформляется главным распорядителем по результатам контрольных мероприятий Федерального казначейства, органов государственного (муниципального) финансового контроля, являющихся соответственно органами (должностными лицами) исполнительной власти субъектов Российской Федерации, местных админис</w:t>
      </w:r>
      <w:r>
        <w:t>траций, а не по результатам внутреннего финансового контроля администрации сельского поселения Верхнеказымский.</w:t>
      </w:r>
    </w:p>
    <w:p w:rsidR="001D511F" w:rsidRDefault="001D511F" w:rsidP="009D2B3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9D2B34">
        <w:rPr>
          <w:rFonts w:eastAsia="Calibri"/>
          <w:lang w:eastAsia="en-US"/>
        </w:rPr>
        <w:t>При оценке</w:t>
      </w:r>
      <w:r w:rsidRPr="009D2B34">
        <w:rPr>
          <w:rFonts w:eastAsia="Calibri"/>
          <w:i/>
          <w:lang w:eastAsia="en-US"/>
        </w:rPr>
        <w:t xml:space="preserve"> </w:t>
      </w:r>
      <w:r w:rsidRPr="00395394">
        <w:rPr>
          <w:rFonts w:eastAsia="Calibri"/>
          <w:lang w:eastAsia="en-US"/>
        </w:rPr>
        <w:t>полноты сведений</w:t>
      </w:r>
      <w:r w:rsidRPr="009D2B34">
        <w:rPr>
          <w:rFonts w:eastAsia="Calibri"/>
          <w:lang w:eastAsia="en-US"/>
        </w:rPr>
        <w:t>, представленных в формах годового отчета</w:t>
      </w:r>
      <w:r w:rsidR="009D2B34">
        <w:rPr>
          <w:rFonts w:eastAsia="Calibri"/>
          <w:lang w:eastAsia="en-US"/>
        </w:rPr>
        <w:t xml:space="preserve"> об исполнении бюджета поселения</w:t>
      </w:r>
      <w:r w:rsidRPr="009D2B34">
        <w:rPr>
          <w:rFonts w:eastAsia="Calibri"/>
          <w:lang w:eastAsia="en-US"/>
        </w:rPr>
        <w:t>, выявлено следующее:</w:t>
      </w:r>
    </w:p>
    <w:p w:rsidR="00391FA2" w:rsidRPr="00391FA2" w:rsidRDefault="00391FA2" w:rsidP="00391FA2">
      <w:pPr>
        <w:ind w:firstLine="709"/>
        <w:jc w:val="both"/>
      </w:pPr>
      <w:r>
        <w:t xml:space="preserve">- </w:t>
      </w:r>
      <w:r w:rsidRPr="00391FA2">
        <w:t xml:space="preserve">в </w:t>
      </w:r>
      <w:r>
        <w:t>Балансе по поступлениям и выбытиям бюджетных средств (ф. 00503140)</w:t>
      </w:r>
      <w:r w:rsidRPr="00391FA2">
        <w:t xml:space="preserve"> </w:t>
      </w:r>
      <w:r>
        <w:t xml:space="preserve">в </w:t>
      </w:r>
      <w:r w:rsidRPr="00391FA2">
        <w:t xml:space="preserve">разделе </w:t>
      </w:r>
      <w:r>
        <w:rPr>
          <w:lang w:val="en-US"/>
        </w:rPr>
        <w:t>III</w:t>
      </w:r>
      <w:r w:rsidRPr="00391FA2">
        <w:t xml:space="preserve"> «Финансовы</w:t>
      </w:r>
      <w:r>
        <w:t>й результат»</w:t>
      </w:r>
      <w:r w:rsidRPr="00391FA2">
        <w:t xml:space="preserve"> отсутствуют показатели на начало года по строкам </w:t>
      </w:r>
      <w:r>
        <w:t>710 и 720 граф</w:t>
      </w:r>
      <w:r w:rsidRPr="00391FA2">
        <w:t xml:space="preserve"> </w:t>
      </w:r>
      <w:r w:rsidR="00FF4C23">
        <w:t>3-</w:t>
      </w:r>
      <w:r>
        <w:t>5</w:t>
      </w:r>
      <w:r w:rsidRPr="00391FA2">
        <w:t xml:space="preserve"> (данные показатели на конец отчетного периода за 2016 год были </w:t>
      </w:r>
      <w:r w:rsidR="00480037">
        <w:lastRenderedPageBreak/>
        <w:t>отражены в форме 0503140) и неверно отражен показатель по строке 800.</w:t>
      </w:r>
      <w:r w:rsidRPr="00391FA2">
        <w:rPr>
          <w:color w:val="000000"/>
          <w:shd w:val="clear" w:color="auto" w:fill="FFFFFF"/>
        </w:rPr>
        <w:t xml:space="preserve"> </w:t>
      </w:r>
      <w:r w:rsidRPr="00391FA2">
        <w:t>Согласно пункту 103 Инструкции 191н в</w:t>
      </w:r>
      <w:r w:rsidRPr="00391FA2">
        <w:rPr>
          <w:color w:val="000000"/>
          <w:shd w:val="clear" w:color="auto" w:fill="FFFFFF"/>
        </w:rPr>
        <w:t xml:space="preserve"> группе граф 3-5 отражаются данные о стоимости активов, обязательств и финансовом результате на начало года (вступительный баланс), которые должны соответствовать данным граф «На конец отчетного периода» предыдущего года (заключительный баланс) с учетом данных на начало отчетного года, изменивших показатели вступительного баланса в установленных законодательством Российской Федерации случаях</w:t>
      </w:r>
      <w:r w:rsidR="00E05A94">
        <w:rPr>
          <w:color w:val="000000"/>
          <w:shd w:val="clear" w:color="auto" w:fill="FFFFFF"/>
        </w:rPr>
        <w:t>;</w:t>
      </w:r>
    </w:p>
    <w:p w:rsidR="00E05A94" w:rsidRDefault="00E05A94" w:rsidP="00E05A94">
      <w:pPr>
        <w:ind w:firstLine="851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Pr="00EE5C25">
        <w:t>в Справке о наличии имущества и обязательств на забалансовых счетах к Балансу исполнения бюджета (ф. 0503120) отсутствуют все строки показателей, предусмотренные формой</w:t>
      </w:r>
      <w:r>
        <w:t xml:space="preserve">. </w:t>
      </w:r>
      <w:r w:rsidRPr="00EE5C25">
        <w:t>В соответствии с порядком заполнения, установленным Инструкцией 191н и разъясненным в письме Минфина</w:t>
      </w:r>
      <w:r w:rsidRPr="00EE5C25">
        <w:rPr>
          <w:color w:val="000000"/>
        </w:rPr>
        <w:t xml:space="preserve"> России от 26 июля 2016 года </w:t>
      </w:r>
      <w:r>
        <w:rPr>
          <w:color w:val="000000"/>
        </w:rPr>
        <w:t xml:space="preserve">       </w:t>
      </w:r>
      <w:r w:rsidRPr="00EE5C25">
        <w:rPr>
          <w:color w:val="000000"/>
        </w:rPr>
        <w:t>№ 02-06-10/43906, в случае если в форме нет части показателей, то в незаполненных ячейках ставятся прочерки.</w:t>
      </w:r>
      <w:r>
        <w:rPr>
          <w:color w:val="000000"/>
        </w:rPr>
        <w:t xml:space="preserve"> И</w:t>
      </w:r>
      <w:r w:rsidRPr="00EE5C25">
        <w:rPr>
          <w:color w:val="000000"/>
        </w:rPr>
        <w:t>сключение строк, не имеющих показателей (либо имеющих нулевые значения), может привести к искажению результатов контроля.</w:t>
      </w:r>
      <w:r w:rsidRPr="00EE5C25">
        <w:rPr>
          <w:color w:val="000000"/>
        </w:rPr>
        <w:br/>
        <w:t>Таким образом, принудительное изъятие отдельных строк в формах отчетности недопусти</w:t>
      </w:r>
      <w:r>
        <w:rPr>
          <w:color w:val="000000"/>
        </w:rPr>
        <w:t>мо;</w:t>
      </w:r>
    </w:p>
    <w:p w:rsidR="00E05A94" w:rsidRPr="00FF4C23" w:rsidRDefault="00E05A94" w:rsidP="00E05A94">
      <w:pPr>
        <w:pStyle w:val="af7"/>
        <w:tabs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4C23">
        <w:rPr>
          <w:rFonts w:ascii="Times New Roman" w:hAnsi="Times New Roman"/>
          <w:color w:val="000000"/>
          <w:sz w:val="24"/>
          <w:szCs w:val="24"/>
        </w:rPr>
        <w:t xml:space="preserve">- в Отчете о движении денежных средств (ф.0503123) </w:t>
      </w:r>
      <w:r w:rsidR="00FF4C23">
        <w:rPr>
          <w:rFonts w:ascii="Times New Roman" w:hAnsi="Times New Roman"/>
          <w:color w:val="000000"/>
          <w:sz w:val="24"/>
          <w:szCs w:val="24"/>
        </w:rPr>
        <w:t>н</w:t>
      </w:r>
      <w:r w:rsidRPr="00FF4C23">
        <w:rPr>
          <w:rFonts w:ascii="Times New Roman" w:hAnsi="Times New Roman"/>
          <w:sz w:val="24"/>
          <w:szCs w:val="24"/>
        </w:rPr>
        <w:t>е заполнена графа 5 «</w:t>
      </w:r>
      <w:r w:rsidR="00FF4C23">
        <w:rPr>
          <w:rFonts w:ascii="Times New Roman" w:hAnsi="Times New Roman"/>
          <w:sz w:val="24"/>
          <w:szCs w:val="24"/>
        </w:rPr>
        <w:t>За аналогичный период прошлого года»</w:t>
      </w:r>
      <w:r w:rsidRPr="00FF4C23">
        <w:rPr>
          <w:rFonts w:ascii="Times New Roman" w:hAnsi="Times New Roman"/>
          <w:sz w:val="24"/>
          <w:szCs w:val="24"/>
        </w:rPr>
        <w:t xml:space="preserve">, что является нарушением требований пункта 9 раздела </w:t>
      </w:r>
      <w:r w:rsidRPr="00FF4C23">
        <w:rPr>
          <w:rFonts w:ascii="Times New Roman" w:hAnsi="Times New Roman"/>
          <w:sz w:val="24"/>
          <w:szCs w:val="24"/>
          <w:lang w:val="en-US"/>
        </w:rPr>
        <w:t>I</w:t>
      </w:r>
      <w:r w:rsidRPr="00FF4C23">
        <w:rPr>
          <w:rFonts w:ascii="Times New Roman" w:hAnsi="Times New Roman"/>
          <w:sz w:val="24"/>
          <w:szCs w:val="24"/>
        </w:rPr>
        <w:t xml:space="preserve"> письма </w:t>
      </w:r>
      <w:r w:rsidR="00FF4C23" w:rsidRPr="00FF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Минфина России, Казначейства России</w:t>
      </w:r>
      <w:r w:rsidR="00FF4C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F4C23">
        <w:rPr>
          <w:rFonts w:ascii="Times New Roman" w:hAnsi="Times New Roman"/>
          <w:sz w:val="24"/>
          <w:szCs w:val="24"/>
        </w:rPr>
        <w:t>от 2 февраля 2018 года</w:t>
      </w:r>
      <w:r w:rsidRPr="00FF4C23">
        <w:rPr>
          <w:rFonts w:ascii="Times New Roman" w:hAnsi="Times New Roman"/>
          <w:sz w:val="24"/>
          <w:szCs w:val="24"/>
        </w:rPr>
        <w:t xml:space="preserve"> № 02-06-07/6076, № 07-04-05/02-1648 «О составлении и представлении годовой бюджетной отчетности,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год».</w:t>
      </w:r>
    </w:p>
    <w:p w:rsidR="006E2B9B" w:rsidRPr="00221A4F" w:rsidRDefault="000673B8" w:rsidP="006E2B9B">
      <w:pPr>
        <w:ind w:firstLine="709"/>
        <w:jc w:val="both"/>
        <w:rPr>
          <w:rFonts w:eastAsiaTheme="minorEastAsia"/>
        </w:rPr>
      </w:pPr>
      <w:r w:rsidRPr="00FF4C23">
        <w:t>-</w:t>
      </w:r>
      <w:r w:rsidR="006E2B9B" w:rsidRPr="006E2B9B">
        <w:t xml:space="preserve"> </w:t>
      </w:r>
      <w:r w:rsidR="006E2B9B">
        <w:t>в</w:t>
      </w:r>
      <w:r w:rsidR="006E2B9B" w:rsidRPr="00E75B96">
        <w:t xml:space="preserve"> Сведени</w:t>
      </w:r>
      <w:r w:rsidR="006E2B9B">
        <w:t>ях</w:t>
      </w:r>
      <w:r w:rsidR="006E2B9B" w:rsidRPr="00E75B96">
        <w:t xml:space="preserve"> об изменении бюджетной росписи главного распорядителя бюджетных средств, главного администратора источников финансирования дефицита бюджета (ф.0503163) к Пояснительной записке (ф.0503160) </w:t>
      </w:r>
      <w:r w:rsidR="006E2B9B">
        <w:t xml:space="preserve">в </w:t>
      </w:r>
      <w:r w:rsidR="006E2B9B" w:rsidRPr="00E75B96">
        <w:t>графе 5 неверно отражены причины изменений разницы между показателями бюджетной росписи</w:t>
      </w:r>
      <w:r w:rsidR="006E2B9B">
        <w:t xml:space="preserve"> на отчетную дату</w:t>
      </w:r>
      <w:r w:rsidR="006E2B9B" w:rsidRPr="00E75B96">
        <w:t xml:space="preserve"> и решения о бюджете. Согласно пункту 162 Инструкции 191н</w:t>
      </w:r>
      <w:r w:rsidR="006E2B9B" w:rsidRPr="00E75B96">
        <w:rPr>
          <w:color w:val="000000"/>
          <w:shd w:val="clear" w:color="auto" w:fill="FFFFFF"/>
        </w:rPr>
        <w:t xml:space="preserve"> в графе 5 указываются причины внесенных уточнений со ссылкой на правовые основания их внесения (статьи </w:t>
      </w:r>
      <w:r w:rsidR="006E2B9B">
        <w:rPr>
          <w:color w:val="000000"/>
          <w:shd w:val="clear" w:color="auto" w:fill="FFFFFF"/>
        </w:rPr>
        <w:t xml:space="preserve">БК РФ, решения о бюджете), </w:t>
      </w:r>
      <w:r w:rsidR="006E2B9B" w:rsidRPr="00221A4F">
        <w:rPr>
          <w:rFonts w:eastAsiaTheme="minorEastAsia"/>
        </w:rPr>
        <w:t>а не цели на которые выделены дополнительные денежные средства.</w:t>
      </w:r>
    </w:p>
    <w:p w:rsidR="00557966" w:rsidRPr="00C83572" w:rsidRDefault="007231DC" w:rsidP="004A5D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D68">
        <w:rPr>
          <w:rFonts w:ascii="Times New Roman" w:hAnsi="Times New Roman"/>
          <w:sz w:val="24"/>
          <w:szCs w:val="24"/>
        </w:rPr>
        <w:t>Указанные выше недостатки не повлияли на достоверность годового отчета об исполнении бюджета поселения.</w:t>
      </w:r>
    </w:p>
    <w:p w:rsidR="00967B87" w:rsidRDefault="0062300B" w:rsidP="00967B87">
      <w:pPr>
        <w:autoSpaceDE w:val="0"/>
        <w:autoSpaceDN w:val="0"/>
        <w:adjustRightInd w:val="0"/>
        <w:ind w:firstLine="709"/>
        <w:jc w:val="both"/>
        <w:outlineLvl w:val="1"/>
      </w:pPr>
      <w:r>
        <w:t>Необходимо принять меры по недопущению указанных нарушений и замечаний при составлении форм отчетности.</w:t>
      </w:r>
    </w:p>
    <w:p w:rsidR="00DA1CC9" w:rsidRDefault="00DA1CC9" w:rsidP="00DA1CC9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jc w:val="both"/>
        <w:rPr>
          <w:bCs/>
          <w:color w:val="000000"/>
        </w:rPr>
      </w:pPr>
      <w:r w:rsidRPr="007F2095">
        <w:rPr>
          <w:b/>
        </w:rPr>
        <w:t>5.</w:t>
      </w:r>
      <w:r w:rsidR="002062E0" w:rsidRPr="007F2095">
        <w:rPr>
          <w:b/>
        </w:rPr>
        <w:t>4</w:t>
      </w:r>
      <w:r w:rsidRPr="007F2095">
        <w:rPr>
          <w:b/>
        </w:rPr>
        <w:t xml:space="preserve">. </w:t>
      </w:r>
      <w:r w:rsidRPr="007F2095">
        <w:rPr>
          <w:bCs/>
          <w:color w:val="000000"/>
          <w:u w:val="single"/>
        </w:rPr>
        <w:t xml:space="preserve">Анализ показателей форм </w:t>
      </w:r>
      <w:r w:rsidRPr="007F2095">
        <w:rPr>
          <w:u w:val="single"/>
        </w:rPr>
        <w:t>годов</w:t>
      </w:r>
      <w:r w:rsidR="006723C3" w:rsidRPr="007F2095">
        <w:rPr>
          <w:u w:val="single"/>
        </w:rPr>
        <w:t>ого</w:t>
      </w:r>
      <w:r w:rsidRPr="007F2095">
        <w:rPr>
          <w:u w:val="single"/>
        </w:rPr>
        <w:t xml:space="preserve"> отче</w:t>
      </w:r>
      <w:r w:rsidR="006723C3" w:rsidRPr="007F2095">
        <w:rPr>
          <w:u w:val="single"/>
        </w:rPr>
        <w:t>та</w:t>
      </w:r>
      <w:r w:rsidRPr="007F2095">
        <w:rPr>
          <w:u w:val="single"/>
        </w:rPr>
        <w:t xml:space="preserve"> об исполнении бюджета поселения</w:t>
      </w:r>
      <w:r w:rsidRPr="00202DBB">
        <w:rPr>
          <w:bCs/>
          <w:color w:val="000000"/>
        </w:rPr>
        <w:t xml:space="preserve"> </w:t>
      </w:r>
    </w:p>
    <w:p w:rsidR="00543B8A" w:rsidRPr="00543B8A" w:rsidRDefault="00543B8A" w:rsidP="00543B8A">
      <w:pPr>
        <w:spacing w:line="0" w:lineRule="atLeast"/>
        <w:ind w:firstLine="709"/>
        <w:jc w:val="both"/>
        <w:rPr>
          <w:bCs/>
          <w:color w:val="000000"/>
          <w:u w:val="single"/>
        </w:rPr>
      </w:pPr>
      <w:r w:rsidRPr="00543B8A">
        <w:rPr>
          <w:bCs/>
          <w:color w:val="000000"/>
          <w:u w:val="single"/>
        </w:rPr>
        <w:t>«Отчет об исполнении бюджета»</w:t>
      </w:r>
      <w:r>
        <w:rPr>
          <w:bCs/>
          <w:color w:val="000000"/>
          <w:u w:val="single"/>
        </w:rPr>
        <w:t xml:space="preserve"> (ф. 0503117)</w:t>
      </w:r>
      <w:r w:rsidRPr="00543B8A">
        <w:rPr>
          <w:bCs/>
          <w:color w:val="000000"/>
          <w:u w:val="single"/>
        </w:rPr>
        <w:t>. Общая характеристика исполнения бюджета поселения</w:t>
      </w:r>
    </w:p>
    <w:p w:rsidR="00543B8A" w:rsidRPr="00543B8A" w:rsidRDefault="00543B8A" w:rsidP="00543B8A">
      <w:pPr>
        <w:ind w:firstLine="709"/>
        <w:jc w:val="both"/>
        <w:rPr>
          <w:sz w:val="22"/>
          <w:szCs w:val="22"/>
        </w:rPr>
      </w:pPr>
      <w:r w:rsidRPr="00543B8A">
        <w:rPr>
          <w:szCs w:val="28"/>
        </w:rPr>
        <w:t>Исполнение основных показателей бюджета поселения за 2017 год представлен в таблице 1.</w:t>
      </w:r>
    </w:p>
    <w:p w:rsidR="00543B8A" w:rsidRPr="00543B8A" w:rsidRDefault="00543B8A" w:rsidP="00543B8A">
      <w:pPr>
        <w:ind w:firstLine="709"/>
        <w:jc w:val="right"/>
        <w:rPr>
          <w:sz w:val="22"/>
          <w:szCs w:val="22"/>
        </w:rPr>
      </w:pPr>
      <w:r w:rsidRPr="00543B8A">
        <w:rPr>
          <w:sz w:val="22"/>
          <w:szCs w:val="22"/>
        </w:rPr>
        <w:t>Таблица 1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7"/>
        <w:gridCol w:w="2291"/>
        <w:gridCol w:w="2106"/>
        <w:gridCol w:w="1601"/>
        <w:gridCol w:w="1559"/>
      </w:tblGrid>
      <w:tr w:rsidR="00543B8A" w:rsidRPr="00543B8A" w:rsidTr="00C32CAF">
        <w:tc>
          <w:tcPr>
            <w:tcW w:w="1907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Ут</w:t>
            </w:r>
            <w:r>
              <w:rPr>
                <w:sz w:val="20"/>
                <w:szCs w:val="20"/>
              </w:rPr>
              <w:t>вержденные</w:t>
            </w:r>
            <w:r w:rsidRPr="00543B8A">
              <w:rPr>
                <w:sz w:val="20"/>
                <w:szCs w:val="20"/>
              </w:rPr>
              <w:t xml:space="preserve"> бюджетные назначения*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Исполнено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43B8A" w:rsidRPr="00543B8A" w:rsidRDefault="00543B8A" w:rsidP="00543B8A">
            <w:pPr>
              <w:ind w:left="-143" w:right="-108" w:firstLine="76"/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B8A" w:rsidRPr="00543B8A" w:rsidRDefault="00543B8A" w:rsidP="00543B8A">
            <w:pPr>
              <w:ind w:left="-143" w:right="-2"/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% исполнения</w:t>
            </w:r>
          </w:p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</w:p>
        </w:tc>
      </w:tr>
      <w:tr w:rsidR="00543B8A" w:rsidRPr="00543B8A" w:rsidTr="00C32CAF">
        <w:tc>
          <w:tcPr>
            <w:tcW w:w="1907" w:type="dxa"/>
            <w:shd w:val="clear" w:color="auto" w:fill="auto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1</w:t>
            </w:r>
          </w:p>
        </w:tc>
        <w:tc>
          <w:tcPr>
            <w:tcW w:w="2291" w:type="dxa"/>
            <w:shd w:val="clear" w:color="auto" w:fill="auto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4=3-2</w:t>
            </w:r>
          </w:p>
        </w:tc>
        <w:tc>
          <w:tcPr>
            <w:tcW w:w="1559" w:type="dxa"/>
            <w:shd w:val="clear" w:color="auto" w:fill="auto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5=(3/2)*100</w:t>
            </w:r>
          </w:p>
        </w:tc>
      </w:tr>
      <w:tr w:rsidR="00543B8A" w:rsidRPr="00543B8A" w:rsidTr="00C32CAF">
        <w:tc>
          <w:tcPr>
            <w:tcW w:w="1907" w:type="dxa"/>
            <w:shd w:val="clear" w:color="auto" w:fill="auto"/>
            <w:vAlign w:val="center"/>
          </w:tcPr>
          <w:p w:rsidR="00543B8A" w:rsidRPr="00543B8A" w:rsidRDefault="00543B8A" w:rsidP="00543B8A">
            <w:pPr>
              <w:ind w:left="-95" w:right="-94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24 378 263,32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25 053 774,91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675 511,59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543B8A" w:rsidRPr="00543B8A" w:rsidTr="00C32CAF">
        <w:tc>
          <w:tcPr>
            <w:tcW w:w="1907" w:type="dxa"/>
            <w:shd w:val="clear" w:color="auto" w:fill="auto"/>
            <w:vAlign w:val="center"/>
          </w:tcPr>
          <w:p w:rsidR="00543B8A" w:rsidRPr="00543B8A" w:rsidRDefault="00543B8A" w:rsidP="00543B8A">
            <w:pPr>
              <w:ind w:left="-95" w:right="-94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26 997 998,53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23 826 277,85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43B8A" w:rsidRPr="00543B8A" w:rsidRDefault="00155816" w:rsidP="0054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-3 171 720,68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B8A" w:rsidRPr="00543B8A" w:rsidRDefault="00875AF6" w:rsidP="0054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</w:tr>
      <w:tr w:rsidR="00543B8A" w:rsidRPr="00543B8A" w:rsidTr="00C32CAF">
        <w:tc>
          <w:tcPr>
            <w:tcW w:w="1907" w:type="dxa"/>
            <w:shd w:val="clear" w:color="auto" w:fill="auto"/>
          </w:tcPr>
          <w:p w:rsidR="00543B8A" w:rsidRPr="00543B8A" w:rsidRDefault="00543B8A" w:rsidP="00543B8A">
            <w:pPr>
              <w:ind w:left="-95" w:right="-94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Дефицит (-)/ профицит (+)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2 619 735,21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1 227 497,06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543B8A" w:rsidRPr="00543B8A" w:rsidRDefault="00543B8A" w:rsidP="00155816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+</w:t>
            </w:r>
            <w:r w:rsidR="00155816">
              <w:rPr>
                <w:sz w:val="20"/>
                <w:szCs w:val="20"/>
              </w:rPr>
              <w:t>3 847 232,27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B8A" w:rsidRPr="00543B8A" w:rsidRDefault="00543B8A" w:rsidP="00543B8A">
            <w:pPr>
              <w:jc w:val="center"/>
              <w:rPr>
                <w:sz w:val="20"/>
                <w:szCs w:val="20"/>
              </w:rPr>
            </w:pPr>
            <w:r w:rsidRPr="00543B8A">
              <w:rPr>
                <w:sz w:val="20"/>
                <w:szCs w:val="20"/>
              </w:rPr>
              <w:t>х</w:t>
            </w:r>
          </w:p>
        </w:tc>
      </w:tr>
    </w:tbl>
    <w:p w:rsidR="00543B8A" w:rsidRPr="00543B8A" w:rsidRDefault="00543B8A" w:rsidP="00543B8A">
      <w:pPr>
        <w:spacing w:line="0" w:lineRule="atLeast"/>
        <w:ind w:left="709"/>
        <w:jc w:val="both"/>
        <w:rPr>
          <w:bCs/>
          <w:color w:val="000000"/>
          <w:u w:val="single"/>
        </w:rPr>
      </w:pPr>
      <w:r w:rsidRPr="00543B8A">
        <w:rPr>
          <w:sz w:val="22"/>
          <w:szCs w:val="22"/>
        </w:rPr>
        <w:t>*ут</w:t>
      </w:r>
      <w:r>
        <w:rPr>
          <w:sz w:val="22"/>
          <w:szCs w:val="22"/>
        </w:rPr>
        <w:t>вержденные</w:t>
      </w:r>
      <w:r w:rsidRPr="00543B8A">
        <w:rPr>
          <w:sz w:val="22"/>
          <w:szCs w:val="22"/>
        </w:rPr>
        <w:t xml:space="preserve"> бюджетные назначения на 2017 год соответствуют</w:t>
      </w:r>
      <w:r>
        <w:rPr>
          <w:sz w:val="22"/>
          <w:szCs w:val="22"/>
        </w:rPr>
        <w:t xml:space="preserve"> решению о бюджете и </w:t>
      </w:r>
      <w:r w:rsidRPr="00543B8A">
        <w:rPr>
          <w:sz w:val="22"/>
          <w:szCs w:val="22"/>
        </w:rPr>
        <w:t xml:space="preserve">сводной бюджетной росписи поселения на 2017 год. </w:t>
      </w:r>
    </w:p>
    <w:p w:rsidR="00543B8A" w:rsidRPr="00543B8A" w:rsidRDefault="00543B8A" w:rsidP="00543B8A">
      <w:pPr>
        <w:spacing w:line="0" w:lineRule="atLeast"/>
        <w:ind w:left="709" w:firstLine="709"/>
        <w:jc w:val="both"/>
      </w:pPr>
    </w:p>
    <w:p w:rsidR="00543B8A" w:rsidRPr="00543B8A" w:rsidRDefault="00543B8A" w:rsidP="00543B8A">
      <w:pPr>
        <w:spacing w:line="0" w:lineRule="atLeast"/>
        <w:ind w:firstLine="709"/>
        <w:jc w:val="both"/>
      </w:pPr>
      <w:r w:rsidRPr="00543B8A">
        <w:lastRenderedPageBreak/>
        <w:t xml:space="preserve">Бюджет сельского поселения </w:t>
      </w:r>
      <w:r w:rsidR="00155816">
        <w:t>Верхнеказымский</w:t>
      </w:r>
      <w:r w:rsidRPr="00543B8A">
        <w:t xml:space="preserve"> утвержден решением Совета депутатов сельского поселения от </w:t>
      </w:r>
      <w:r w:rsidR="00155816">
        <w:t>13</w:t>
      </w:r>
      <w:r w:rsidRPr="00543B8A">
        <w:t xml:space="preserve"> декабря 2016 года № </w:t>
      </w:r>
      <w:r w:rsidR="00155816">
        <w:t>53</w:t>
      </w:r>
      <w:r w:rsidRPr="00543B8A">
        <w:t xml:space="preserve"> «О бюджете сельского поселения </w:t>
      </w:r>
      <w:r w:rsidR="00155816">
        <w:t>Верхнеказымский</w:t>
      </w:r>
      <w:r w:rsidRPr="00543B8A">
        <w:t xml:space="preserve"> на 2017 год и плановый период 2018 и 2019 годов» (далее – решение о бюджете). Первоначальные параметры бюджета поселения на 2017 год по доходам и расходам утверждены решением о бюджете в сумме </w:t>
      </w:r>
      <w:r w:rsidR="00155816">
        <w:t>22 288 198,00</w:t>
      </w:r>
      <w:r w:rsidRPr="00543B8A">
        <w:t xml:space="preserve"> рублей, без дефицита бюджета. </w:t>
      </w:r>
    </w:p>
    <w:p w:rsidR="00543B8A" w:rsidRPr="00543B8A" w:rsidRDefault="00543B8A" w:rsidP="00543B8A">
      <w:pPr>
        <w:ind w:firstLine="709"/>
        <w:jc w:val="both"/>
        <w:rPr>
          <w:rFonts w:cs="Calibri"/>
        </w:rPr>
      </w:pPr>
      <w:r w:rsidRPr="00543B8A">
        <w:t xml:space="preserve">В ходе исполнения бюджет поселения корректировался </w:t>
      </w:r>
      <w:r w:rsidR="00155816">
        <w:t>4</w:t>
      </w:r>
      <w:r w:rsidRPr="00543B8A">
        <w:t xml:space="preserve"> раза. На основании статьи 217 БК РФ, в соответствии с решением о бюджете, </w:t>
      </w:r>
      <w:r w:rsidRPr="00543B8A">
        <w:rPr>
          <w:bCs/>
          <w:color w:val="000000"/>
        </w:rPr>
        <w:t xml:space="preserve">решениями Совета депутатов сельского поселения </w:t>
      </w:r>
      <w:r w:rsidR="00155816">
        <w:rPr>
          <w:bCs/>
          <w:color w:val="000000"/>
        </w:rPr>
        <w:t>Верхнеказымский</w:t>
      </w:r>
      <w:r w:rsidRPr="00543B8A">
        <w:rPr>
          <w:bCs/>
          <w:color w:val="000000"/>
        </w:rPr>
        <w:t xml:space="preserve"> о внесении изменений в решение о бюджете </w:t>
      </w:r>
      <w:r w:rsidR="00155816">
        <w:rPr>
          <w:bCs/>
          <w:color w:val="000000"/>
        </w:rPr>
        <w:t xml:space="preserve">         </w:t>
      </w:r>
      <w:r w:rsidRPr="00543B8A">
        <w:rPr>
          <w:bCs/>
          <w:color w:val="000000"/>
        </w:rPr>
        <w:t xml:space="preserve">от </w:t>
      </w:r>
      <w:r w:rsidR="00155816">
        <w:rPr>
          <w:bCs/>
          <w:color w:val="000000"/>
        </w:rPr>
        <w:t>13</w:t>
      </w:r>
      <w:r w:rsidRPr="00543B8A">
        <w:rPr>
          <w:bCs/>
          <w:color w:val="000000"/>
        </w:rPr>
        <w:t xml:space="preserve"> марта</w:t>
      </w:r>
      <w:r w:rsidRPr="00543B8A">
        <w:t xml:space="preserve"> 2017 года № 1</w:t>
      </w:r>
      <w:r w:rsidR="00155816">
        <w:t>4</w:t>
      </w:r>
      <w:r w:rsidRPr="00543B8A">
        <w:t xml:space="preserve">, </w:t>
      </w:r>
      <w:r w:rsidR="00155816">
        <w:t xml:space="preserve">от 15 мая 2017 года № 21, </w:t>
      </w:r>
      <w:r w:rsidRPr="00543B8A">
        <w:rPr>
          <w:bCs/>
          <w:color w:val="000000"/>
        </w:rPr>
        <w:t>от 1</w:t>
      </w:r>
      <w:r w:rsidR="00875AF6">
        <w:rPr>
          <w:bCs/>
          <w:color w:val="000000"/>
        </w:rPr>
        <w:t>2</w:t>
      </w:r>
      <w:r w:rsidRPr="00543B8A">
        <w:rPr>
          <w:bCs/>
          <w:color w:val="000000"/>
        </w:rPr>
        <w:t xml:space="preserve"> октября 2017 года №</w:t>
      </w:r>
      <w:r w:rsidR="00875AF6">
        <w:rPr>
          <w:bCs/>
          <w:color w:val="000000"/>
        </w:rPr>
        <w:t xml:space="preserve"> 44</w:t>
      </w:r>
      <w:r w:rsidRPr="00543B8A">
        <w:rPr>
          <w:bCs/>
          <w:color w:val="000000"/>
        </w:rPr>
        <w:t xml:space="preserve">, по состоянию на </w:t>
      </w:r>
      <w:r w:rsidRPr="00543B8A">
        <w:rPr>
          <w:snapToGrid w:val="0"/>
          <w:szCs w:val="28"/>
        </w:rPr>
        <w:t xml:space="preserve">1 января 2018 года </w:t>
      </w:r>
      <w:r w:rsidRPr="00543B8A">
        <w:t xml:space="preserve">общий уточненный объем доходов бюджета поселения увеличился на </w:t>
      </w:r>
      <w:r w:rsidR="00875AF6">
        <w:t>2 090 065,32</w:t>
      </w:r>
      <w:r w:rsidRPr="00543B8A">
        <w:t xml:space="preserve"> рублей</w:t>
      </w:r>
      <w:r w:rsidR="00875AF6">
        <w:t xml:space="preserve"> </w:t>
      </w:r>
      <w:r w:rsidRPr="00543B8A">
        <w:t xml:space="preserve">(на </w:t>
      </w:r>
      <w:r w:rsidR="00875AF6">
        <w:t>9,4</w:t>
      </w:r>
      <w:r w:rsidRPr="00543B8A">
        <w:t xml:space="preserve"> %), общий объем расходов поселения – на </w:t>
      </w:r>
      <w:r w:rsidR="00875AF6">
        <w:t>4 709 800,53</w:t>
      </w:r>
      <w:r w:rsidRPr="00543B8A">
        <w:t xml:space="preserve"> рублей (на </w:t>
      </w:r>
      <w:r w:rsidR="00875AF6">
        <w:t>21,1</w:t>
      </w:r>
      <w:r w:rsidRPr="00543B8A">
        <w:t xml:space="preserve"> %).</w:t>
      </w:r>
      <w:r w:rsidRPr="00543B8A">
        <w:rPr>
          <w:rFonts w:cs="Calibri"/>
        </w:rPr>
        <w:t xml:space="preserve"> </w:t>
      </w:r>
    </w:p>
    <w:p w:rsidR="00543B8A" w:rsidRPr="00543B8A" w:rsidRDefault="00543B8A" w:rsidP="00543B8A">
      <w:pPr>
        <w:ind w:firstLine="709"/>
        <w:jc w:val="both"/>
        <w:rPr>
          <w:rFonts w:cs="Calibri"/>
        </w:rPr>
      </w:pPr>
      <w:r w:rsidRPr="00543B8A">
        <w:rPr>
          <w:rFonts w:cs="Calibri"/>
        </w:rPr>
        <w:t xml:space="preserve">Доходы бюджета поселения за 2017 год исполнены </w:t>
      </w:r>
      <w:r w:rsidR="00875AF6">
        <w:rPr>
          <w:rFonts w:cs="Calibri"/>
        </w:rPr>
        <w:t xml:space="preserve">на </w:t>
      </w:r>
      <w:r w:rsidRPr="00543B8A">
        <w:rPr>
          <w:rFonts w:cs="Calibri"/>
        </w:rPr>
        <w:t>10</w:t>
      </w:r>
      <w:r w:rsidR="00875AF6">
        <w:rPr>
          <w:rFonts w:cs="Calibri"/>
        </w:rPr>
        <w:t>2,8</w:t>
      </w:r>
      <w:r w:rsidRPr="00543B8A">
        <w:rPr>
          <w:rFonts w:cs="Calibri"/>
        </w:rPr>
        <w:t xml:space="preserve"> % от уточненных бюджетных назначений</w:t>
      </w:r>
      <w:r w:rsidR="00875AF6">
        <w:rPr>
          <w:rFonts w:cs="Calibri"/>
        </w:rPr>
        <w:t xml:space="preserve">, расходы - </w:t>
      </w:r>
      <w:r w:rsidR="00A370E7">
        <w:rPr>
          <w:rFonts w:cs="Calibri"/>
        </w:rPr>
        <w:t>на 88,3 % от уточненных бюджетных назначений</w:t>
      </w:r>
      <w:r w:rsidRPr="00543B8A">
        <w:rPr>
          <w:rFonts w:cs="Calibri"/>
        </w:rPr>
        <w:t xml:space="preserve">. </w:t>
      </w:r>
    </w:p>
    <w:p w:rsidR="00543B8A" w:rsidRPr="00543B8A" w:rsidRDefault="00543B8A" w:rsidP="00543B8A">
      <w:pPr>
        <w:spacing w:line="0" w:lineRule="atLeast"/>
        <w:ind w:firstLine="709"/>
        <w:jc w:val="both"/>
      </w:pPr>
      <w:r w:rsidRPr="00543B8A">
        <w:t>При планируемом дефиците в объеме -</w:t>
      </w:r>
      <w:r w:rsidR="00A370E7">
        <w:t>2 619 735,21</w:t>
      </w:r>
      <w:r w:rsidRPr="00543B8A">
        <w:t xml:space="preserve"> рублей, бюджет поселения за 2017 год исполнен с профицитом в сумме +</w:t>
      </w:r>
      <w:r w:rsidR="00A370E7">
        <w:t>1 227 497,06</w:t>
      </w:r>
      <w:r w:rsidRPr="00543B8A">
        <w:t xml:space="preserve"> рублей. Источником покрытия дефицита бюджета поселения по уточненному плану является изменение остатков средств на счетах по учету средств бюджета, что соответствует требованиям статьи 92.1 БК РФ (остаток средств на 1 января 2017 года составил </w:t>
      </w:r>
      <w:r w:rsidR="00A370E7">
        <w:t>3 63</w:t>
      </w:r>
      <w:r w:rsidR="00E53088">
        <w:t>5</w:t>
      </w:r>
      <w:bookmarkStart w:id="0" w:name="_GoBack"/>
      <w:bookmarkEnd w:id="0"/>
      <w:r w:rsidR="00A370E7">
        <w:t> 285,21</w:t>
      </w:r>
      <w:r w:rsidRPr="00543B8A">
        <w:t xml:space="preserve"> рублей).  </w:t>
      </w:r>
    </w:p>
    <w:p w:rsidR="00543B8A" w:rsidRPr="00543B8A" w:rsidRDefault="00543B8A" w:rsidP="00543B8A">
      <w:pPr>
        <w:ind w:firstLine="709"/>
        <w:jc w:val="both"/>
      </w:pPr>
      <w:r w:rsidRPr="00543B8A">
        <w:t xml:space="preserve">Остаток денежных средств на счетах бюджета поселения на 1 января 2018 года по бюджетной деятельности составил </w:t>
      </w:r>
      <w:r w:rsidR="00A370E7">
        <w:t xml:space="preserve">4 862 782,27 </w:t>
      </w:r>
      <w:r w:rsidRPr="00543B8A">
        <w:t>рубл</w:t>
      </w:r>
      <w:r w:rsidR="00A370E7">
        <w:t>я</w:t>
      </w:r>
      <w:r w:rsidRPr="00543B8A">
        <w:t>; по средствам во временном распоряжении (в кредитных организациях) – 0,08 рублей.</w:t>
      </w:r>
    </w:p>
    <w:p w:rsidR="00107CE5" w:rsidRDefault="00107CE5" w:rsidP="00107CE5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rPr>
          <w:bCs/>
          <w:color w:val="000000"/>
        </w:rPr>
      </w:pPr>
      <w:r w:rsidRPr="000F181A">
        <w:rPr>
          <w:u w:val="single"/>
        </w:rPr>
        <w:t>Баланс исполнения бюджета</w:t>
      </w:r>
      <w:r w:rsidRPr="008E79E2">
        <w:t xml:space="preserve"> (ф. 0503120)</w:t>
      </w:r>
    </w:p>
    <w:p w:rsidR="00107CE5" w:rsidRDefault="00107CE5" w:rsidP="00107CE5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Балансовая стоимость основных средств на конец 201</w:t>
      </w:r>
      <w:r w:rsidR="000F181A">
        <w:rPr>
          <w:bCs/>
          <w:color w:val="000000"/>
        </w:rPr>
        <w:t>7</w:t>
      </w:r>
      <w:r>
        <w:rPr>
          <w:bCs/>
          <w:color w:val="000000"/>
        </w:rPr>
        <w:t xml:space="preserve"> года по сравнению с       201</w:t>
      </w:r>
      <w:r w:rsidR="000F181A">
        <w:rPr>
          <w:bCs/>
          <w:color w:val="000000"/>
        </w:rPr>
        <w:t>6</w:t>
      </w:r>
      <w:r>
        <w:rPr>
          <w:bCs/>
          <w:color w:val="000000"/>
        </w:rPr>
        <w:t xml:space="preserve"> годом увеличилась на </w:t>
      </w:r>
      <w:r w:rsidR="000F181A">
        <w:rPr>
          <w:bCs/>
          <w:color w:val="000000"/>
        </w:rPr>
        <w:t>995 410,28</w:t>
      </w:r>
      <w:r>
        <w:rPr>
          <w:bCs/>
          <w:color w:val="000000"/>
        </w:rPr>
        <w:t xml:space="preserve"> рублей</w:t>
      </w:r>
      <w:r w:rsidR="00635536">
        <w:rPr>
          <w:bCs/>
          <w:color w:val="000000"/>
        </w:rPr>
        <w:t xml:space="preserve"> и составила </w:t>
      </w:r>
      <w:r w:rsidR="000F181A">
        <w:rPr>
          <w:bCs/>
          <w:color w:val="000000"/>
        </w:rPr>
        <w:t>15 113 476,32</w:t>
      </w:r>
      <w:r w:rsidR="00635536">
        <w:rPr>
          <w:bCs/>
          <w:color w:val="000000"/>
        </w:rPr>
        <w:t xml:space="preserve"> рублей</w:t>
      </w:r>
      <w:r>
        <w:rPr>
          <w:bCs/>
          <w:color w:val="000000"/>
        </w:rPr>
        <w:t xml:space="preserve">. Амортизация основных средств увеличилась на </w:t>
      </w:r>
      <w:r w:rsidR="000F181A">
        <w:rPr>
          <w:bCs/>
          <w:color w:val="000000"/>
        </w:rPr>
        <w:t>1 023 333,39</w:t>
      </w:r>
      <w:r>
        <w:rPr>
          <w:bCs/>
          <w:color w:val="000000"/>
        </w:rPr>
        <w:t xml:space="preserve"> рубл</w:t>
      </w:r>
      <w:r w:rsidR="000F181A">
        <w:rPr>
          <w:bCs/>
          <w:color w:val="000000"/>
        </w:rPr>
        <w:t>я</w:t>
      </w:r>
      <w:r>
        <w:rPr>
          <w:bCs/>
          <w:color w:val="000000"/>
        </w:rPr>
        <w:t>. Остаточная стоимость основных средств на</w:t>
      </w:r>
      <w:r w:rsidR="00635536">
        <w:rPr>
          <w:bCs/>
          <w:color w:val="000000"/>
        </w:rPr>
        <w:t xml:space="preserve"> конец отчетного периода </w:t>
      </w:r>
      <w:r w:rsidR="000F181A">
        <w:rPr>
          <w:bCs/>
          <w:color w:val="000000"/>
        </w:rPr>
        <w:t xml:space="preserve">уменьшилась </w:t>
      </w:r>
      <w:r w:rsidR="00731A6F">
        <w:rPr>
          <w:bCs/>
          <w:color w:val="000000"/>
        </w:rPr>
        <w:t xml:space="preserve">на </w:t>
      </w:r>
      <w:r w:rsidR="000F181A">
        <w:rPr>
          <w:bCs/>
          <w:color w:val="000000"/>
        </w:rPr>
        <w:t xml:space="preserve">27 923,11 рубля и </w:t>
      </w:r>
      <w:r w:rsidR="00635536">
        <w:rPr>
          <w:bCs/>
          <w:color w:val="000000"/>
        </w:rPr>
        <w:t xml:space="preserve">составила </w:t>
      </w:r>
      <w:r w:rsidR="000F181A">
        <w:rPr>
          <w:bCs/>
          <w:color w:val="000000"/>
        </w:rPr>
        <w:t>4 344 962,80</w:t>
      </w:r>
      <w:r>
        <w:rPr>
          <w:bCs/>
          <w:color w:val="000000"/>
        </w:rPr>
        <w:t xml:space="preserve"> рубл</w:t>
      </w:r>
      <w:r w:rsidR="000F181A">
        <w:rPr>
          <w:bCs/>
          <w:color w:val="000000"/>
        </w:rPr>
        <w:t>я</w:t>
      </w:r>
      <w:r>
        <w:rPr>
          <w:bCs/>
          <w:color w:val="000000"/>
        </w:rPr>
        <w:t>. Балансовая стоимость материальных запасов на конец отчетного периода увеличилась на</w:t>
      </w:r>
      <w:r w:rsidR="00F21314">
        <w:rPr>
          <w:bCs/>
          <w:color w:val="000000"/>
        </w:rPr>
        <w:t xml:space="preserve"> 356 583,06</w:t>
      </w:r>
      <w:r>
        <w:rPr>
          <w:bCs/>
          <w:color w:val="000000"/>
        </w:rPr>
        <w:t xml:space="preserve"> рубл</w:t>
      </w:r>
      <w:r w:rsidR="00F21314">
        <w:rPr>
          <w:bCs/>
          <w:color w:val="000000"/>
        </w:rPr>
        <w:t>я</w:t>
      </w:r>
      <w:r>
        <w:rPr>
          <w:bCs/>
          <w:color w:val="000000"/>
        </w:rPr>
        <w:t xml:space="preserve"> и составила </w:t>
      </w:r>
      <w:r w:rsidR="00F21314">
        <w:rPr>
          <w:bCs/>
          <w:color w:val="000000"/>
        </w:rPr>
        <w:t>2 057 568,45</w:t>
      </w:r>
      <w:r w:rsidR="0063553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рублей. Остаточная стоимость нефинансовых активов имущества казны </w:t>
      </w:r>
      <w:r w:rsidR="00FF6279">
        <w:rPr>
          <w:bCs/>
          <w:color w:val="000000"/>
        </w:rPr>
        <w:t>увеличилась</w:t>
      </w:r>
      <w:r>
        <w:rPr>
          <w:bCs/>
          <w:color w:val="000000"/>
        </w:rPr>
        <w:t xml:space="preserve"> на </w:t>
      </w:r>
      <w:r w:rsidR="00F21314">
        <w:rPr>
          <w:bCs/>
          <w:color w:val="000000"/>
        </w:rPr>
        <w:t>14 739 186,31</w:t>
      </w:r>
      <w:r>
        <w:rPr>
          <w:bCs/>
          <w:color w:val="000000"/>
        </w:rPr>
        <w:t xml:space="preserve"> рубл</w:t>
      </w:r>
      <w:r w:rsidR="00F21314">
        <w:rPr>
          <w:bCs/>
          <w:color w:val="000000"/>
        </w:rPr>
        <w:t>ей</w:t>
      </w:r>
      <w:r w:rsidR="00FF6279">
        <w:rPr>
          <w:bCs/>
          <w:color w:val="000000"/>
        </w:rPr>
        <w:t xml:space="preserve"> и составила на конец отчетного периода </w:t>
      </w:r>
      <w:r w:rsidR="00F21314">
        <w:rPr>
          <w:bCs/>
          <w:color w:val="000000"/>
        </w:rPr>
        <w:t>99 983 080,26</w:t>
      </w:r>
      <w:r w:rsidR="00FF6279">
        <w:rPr>
          <w:bCs/>
          <w:color w:val="000000"/>
        </w:rPr>
        <w:t xml:space="preserve"> рубл</w:t>
      </w:r>
      <w:r w:rsidR="00F21314">
        <w:rPr>
          <w:bCs/>
          <w:color w:val="000000"/>
        </w:rPr>
        <w:t>ей</w:t>
      </w:r>
      <w:r>
        <w:rPr>
          <w:bCs/>
          <w:color w:val="000000"/>
        </w:rPr>
        <w:t>.</w:t>
      </w:r>
    </w:p>
    <w:p w:rsidR="000525A5" w:rsidRDefault="00107CE5" w:rsidP="000525A5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jc w:val="both"/>
        <w:rPr>
          <w:color w:val="000000"/>
        </w:rPr>
      </w:pPr>
      <w:r w:rsidRPr="0007675B">
        <w:t xml:space="preserve">Проверкой соответствия данных по дебиторской задолженности, отраженных в Балансе исполнения бюджета (ф. 0503120) и в Сведениях по </w:t>
      </w:r>
      <w:r w:rsidRPr="0007675B">
        <w:rPr>
          <w:color w:val="000000"/>
        </w:rPr>
        <w:t>дебиторской и кредиторской задолженности</w:t>
      </w:r>
      <w:r w:rsidRPr="0007675B">
        <w:t xml:space="preserve"> (ф.</w:t>
      </w:r>
      <w:r w:rsidRPr="0007675B">
        <w:rPr>
          <w:color w:val="000000"/>
        </w:rPr>
        <w:t xml:space="preserve"> 0503169) по состоянию на начало года и на конец года, расхождений не установлено. Объем текущей дебиторской задолженности на конец отчетного периода </w:t>
      </w:r>
      <w:r w:rsidR="00997C2C" w:rsidRPr="0007675B">
        <w:rPr>
          <w:color w:val="000000"/>
        </w:rPr>
        <w:t xml:space="preserve">уменьшился на </w:t>
      </w:r>
      <w:r w:rsidR="00762F53">
        <w:rPr>
          <w:color w:val="000000"/>
        </w:rPr>
        <w:t>6 591,88</w:t>
      </w:r>
      <w:r w:rsidR="00997C2C" w:rsidRPr="0007675B">
        <w:rPr>
          <w:color w:val="000000"/>
        </w:rPr>
        <w:t xml:space="preserve"> рубл</w:t>
      </w:r>
      <w:r w:rsidR="00762F53">
        <w:rPr>
          <w:color w:val="000000"/>
        </w:rPr>
        <w:t>ь</w:t>
      </w:r>
      <w:r w:rsidR="00997C2C" w:rsidRPr="0007675B">
        <w:rPr>
          <w:color w:val="000000"/>
        </w:rPr>
        <w:t xml:space="preserve"> и </w:t>
      </w:r>
      <w:r w:rsidRPr="0007675B">
        <w:rPr>
          <w:color w:val="000000"/>
        </w:rPr>
        <w:t xml:space="preserve">составил </w:t>
      </w:r>
      <w:r w:rsidR="00762F53">
        <w:rPr>
          <w:color w:val="000000"/>
        </w:rPr>
        <w:t>190 281,35</w:t>
      </w:r>
      <w:r w:rsidRPr="0007675B">
        <w:rPr>
          <w:color w:val="000000"/>
        </w:rPr>
        <w:t xml:space="preserve"> рубл</w:t>
      </w:r>
      <w:r w:rsidR="00762F53">
        <w:rPr>
          <w:color w:val="000000"/>
        </w:rPr>
        <w:t>ь,</w:t>
      </w:r>
      <w:r w:rsidR="000525A5" w:rsidRPr="000525A5">
        <w:rPr>
          <w:color w:val="000000"/>
        </w:rPr>
        <w:t xml:space="preserve"> </w:t>
      </w:r>
      <w:r w:rsidR="000525A5">
        <w:rPr>
          <w:color w:val="000000"/>
        </w:rPr>
        <w:t>в том числе:</w:t>
      </w:r>
    </w:p>
    <w:p w:rsidR="000525A5" w:rsidRDefault="000525A5" w:rsidP="007C6B70">
      <w:pPr>
        <w:shd w:val="clear" w:color="auto" w:fill="FFFFFF"/>
        <w:tabs>
          <w:tab w:val="left" w:pos="735"/>
          <w:tab w:val="right" w:pos="9355"/>
        </w:tabs>
        <w:spacing w:line="0" w:lineRule="atLeast"/>
        <w:ind w:firstLine="709"/>
        <w:jc w:val="both"/>
        <w:rPr>
          <w:color w:val="000000"/>
        </w:rPr>
      </w:pPr>
      <w:r>
        <w:rPr>
          <w:color w:val="000000"/>
        </w:rPr>
        <w:t>- по расчетам по выданным авансам в сумме 41 930,06 рублей (с уменьшением показателя на 109 886,70 рублей);</w:t>
      </w:r>
    </w:p>
    <w:p w:rsidR="000525A5" w:rsidRDefault="000525A5" w:rsidP="007C6B70">
      <w:pPr>
        <w:numPr>
          <w:ilvl w:val="0"/>
          <w:numId w:val="12"/>
        </w:numPr>
        <w:tabs>
          <w:tab w:val="left" w:pos="709"/>
          <w:tab w:val="left" w:pos="851"/>
        </w:tabs>
        <w:spacing w:line="0" w:lineRule="atLeast"/>
        <w:ind w:left="0" w:firstLine="709"/>
        <w:contextualSpacing/>
        <w:jc w:val="both"/>
      </w:pPr>
      <w:r>
        <w:t xml:space="preserve"> </w:t>
      </w:r>
      <w:r w:rsidRPr="006C4F80">
        <w:t>по расчетам по платежам в бюджеты в сумме</w:t>
      </w:r>
      <w:r>
        <w:t xml:space="preserve"> 148 351,29</w:t>
      </w:r>
      <w:r w:rsidRPr="006C4F80">
        <w:t xml:space="preserve"> рубл</w:t>
      </w:r>
      <w:r>
        <w:t>ь</w:t>
      </w:r>
      <w:r w:rsidRPr="006C4F80">
        <w:t xml:space="preserve"> (с увеличением показате</w:t>
      </w:r>
      <w:r>
        <w:t>л</w:t>
      </w:r>
      <w:r w:rsidRPr="006C4F80">
        <w:t xml:space="preserve">я </w:t>
      </w:r>
      <w:r>
        <w:t>на 103 294,82</w:t>
      </w:r>
      <w:r w:rsidRPr="006C4F80">
        <w:t xml:space="preserve"> рубл</w:t>
      </w:r>
      <w:r>
        <w:t>я</w:t>
      </w:r>
      <w:r w:rsidRPr="006C4F80">
        <w:t>).</w:t>
      </w:r>
    </w:p>
    <w:p w:rsidR="007C6B70" w:rsidRPr="00F17100" w:rsidRDefault="007C6B70" w:rsidP="007C6B7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17100">
        <w:rPr>
          <w:color w:val="000000"/>
        </w:rPr>
        <w:t>Кредиторская задолженность отсутствует. Просроченной дебиторской и кредиторской задолженности нет.</w:t>
      </w:r>
    </w:p>
    <w:p w:rsidR="00107CE5" w:rsidRPr="0007675B" w:rsidRDefault="00731A6F" w:rsidP="00107CE5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u w:val="single"/>
        </w:rPr>
        <w:t>Отчет</w:t>
      </w:r>
      <w:r w:rsidR="00107CE5" w:rsidRPr="007C6B70">
        <w:rPr>
          <w:bCs/>
          <w:u w:val="single"/>
        </w:rPr>
        <w:t xml:space="preserve"> о финансовых результатах деятельности</w:t>
      </w:r>
      <w:r w:rsidR="00107CE5" w:rsidRPr="0007675B">
        <w:rPr>
          <w:bCs/>
        </w:rPr>
        <w:t xml:space="preserve"> (ф. 0503121):</w:t>
      </w:r>
    </w:p>
    <w:p w:rsidR="00107CE5" w:rsidRPr="00AA6980" w:rsidRDefault="00107CE5" w:rsidP="00107CE5">
      <w:pPr>
        <w:spacing w:line="0" w:lineRule="atLeast"/>
        <w:ind w:firstLine="709"/>
        <w:jc w:val="both"/>
      </w:pPr>
      <w:r w:rsidRPr="0007675B">
        <w:t>Чистый операционный результат (строка 290 ф. 0503121)</w:t>
      </w:r>
      <w:r w:rsidRPr="00AA6980">
        <w:t xml:space="preserve"> составил </w:t>
      </w:r>
      <w:r w:rsidR="0007675B">
        <w:t xml:space="preserve">          </w:t>
      </w:r>
      <w:r w:rsidR="007C6B70">
        <w:t>16 288 976,49</w:t>
      </w:r>
      <w:r>
        <w:t xml:space="preserve"> рубл</w:t>
      </w:r>
      <w:r w:rsidR="007C6B70">
        <w:t>ей</w:t>
      </w:r>
      <w:r w:rsidRPr="00AA6980">
        <w:t>. При проведении сверки Отчета о финансовых результатах деятельности</w:t>
      </w:r>
      <w:r>
        <w:t xml:space="preserve"> </w:t>
      </w:r>
      <w:r w:rsidRPr="00AA6980">
        <w:t>(ф. 0503121) с Балансом исполнения бюджета (ф. 0503120) по финансовому результату, расхождений не выявлено.</w:t>
      </w:r>
    </w:p>
    <w:p w:rsidR="00107CE5" w:rsidRDefault="00107CE5" w:rsidP="00107CE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C6B70">
        <w:rPr>
          <w:bCs/>
          <w:u w:val="single"/>
        </w:rPr>
        <w:t xml:space="preserve">Отчет о движении денежных средств </w:t>
      </w:r>
      <w:r w:rsidRPr="00AF29DE">
        <w:rPr>
          <w:bCs/>
        </w:rPr>
        <w:t>(ф. 0503123)</w:t>
      </w:r>
      <w:r>
        <w:rPr>
          <w:bCs/>
        </w:rPr>
        <w:t>:</w:t>
      </w:r>
    </w:p>
    <w:p w:rsidR="0007675B" w:rsidRDefault="00107CE5" w:rsidP="000767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5B">
        <w:rPr>
          <w:rFonts w:ascii="Times New Roman" w:hAnsi="Times New Roman" w:cs="Times New Roman"/>
          <w:sz w:val="24"/>
          <w:szCs w:val="24"/>
        </w:rPr>
        <w:t xml:space="preserve">Объем поступлений денежных средств по текущим </w:t>
      </w:r>
      <w:r w:rsidR="0007675B" w:rsidRPr="0007675B">
        <w:rPr>
          <w:rFonts w:ascii="Times New Roman" w:hAnsi="Times New Roman" w:cs="Times New Roman"/>
          <w:sz w:val="24"/>
          <w:szCs w:val="24"/>
        </w:rPr>
        <w:t>операциям по состоянию на</w:t>
      </w:r>
      <w:r w:rsidR="00416F3F">
        <w:rPr>
          <w:rFonts w:ascii="Times New Roman" w:hAnsi="Times New Roman" w:cs="Times New Roman"/>
          <w:sz w:val="24"/>
          <w:szCs w:val="24"/>
        </w:rPr>
        <w:t xml:space="preserve">      </w:t>
      </w:r>
      <w:r w:rsidR="0007675B" w:rsidRPr="0007675B">
        <w:rPr>
          <w:rFonts w:ascii="Times New Roman" w:hAnsi="Times New Roman" w:cs="Times New Roman"/>
          <w:sz w:val="24"/>
          <w:szCs w:val="24"/>
        </w:rPr>
        <w:t xml:space="preserve"> </w:t>
      </w:r>
      <w:r w:rsidRPr="0007675B">
        <w:rPr>
          <w:rFonts w:ascii="Times New Roman" w:hAnsi="Times New Roman" w:cs="Times New Roman"/>
          <w:sz w:val="24"/>
          <w:szCs w:val="24"/>
        </w:rPr>
        <w:t>1 января 201</w:t>
      </w:r>
      <w:r w:rsidR="00C408D3">
        <w:rPr>
          <w:rFonts w:ascii="Times New Roman" w:hAnsi="Times New Roman" w:cs="Times New Roman"/>
          <w:sz w:val="24"/>
          <w:szCs w:val="24"/>
        </w:rPr>
        <w:t>8</w:t>
      </w:r>
      <w:r w:rsidRPr="0007675B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416F3F">
        <w:rPr>
          <w:rFonts w:ascii="Times New Roman" w:hAnsi="Times New Roman" w:cs="Times New Roman"/>
          <w:sz w:val="24"/>
          <w:szCs w:val="24"/>
        </w:rPr>
        <w:t>25 053 774,91</w:t>
      </w:r>
      <w:r w:rsidRPr="0007675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16F3F">
        <w:rPr>
          <w:rFonts w:ascii="Times New Roman" w:hAnsi="Times New Roman" w:cs="Times New Roman"/>
          <w:sz w:val="24"/>
          <w:szCs w:val="24"/>
        </w:rPr>
        <w:t>я</w:t>
      </w:r>
      <w:r w:rsidRPr="0007675B">
        <w:rPr>
          <w:rFonts w:ascii="Times New Roman" w:hAnsi="Times New Roman" w:cs="Times New Roman"/>
          <w:sz w:val="24"/>
          <w:szCs w:val="24"/>
        </w:rPr>
        <w:t xml:space="preserve">. Выбытие денежных </w:t>
      </w:r>
      <w:r w:rsidR="00186D3F" w:rsidRPr="0007675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86D3F">
        <w:rPr>
          <w:rFonts w:ascii="Times New Roman" w:hAnsi="Times New Roman" w:cs="Times New Roman"/>
          <w:sz w:val="24"/>
          <w:szCs w:val="24"/>
        </w:rPr>
        <w:t>по</w:t>
      </w:r>
      <w:r w:rsidR="00416F3F">
        <w:rPr>
          <w:rFonts w:ascii="Times New Roman" w:hAnsi="Times New Roman" w:cs="Times New Roman"/>
          <w:sz w:val="24"/>
          <w:szCs w:val="24"/>
        </w:rPr>
        <w:t xml:space="preserve"> текущим </w:t>
      </w:r>
      <w:r w:rsidR="00416F3F">
        <w:rPr>
          <w:rFonts w:ascii="Times New Roman" w:hAnsi="Times New Roman" w:cs="Times New Roman"/>
          <w:sz w:val="24"/>
          <w:szCs w:val="24"/>
        </w:rPr>
        <w:lastRenderedPageBreak/>
        <w:t xml:space="preserve">и инвестиционным операциям </w:t>
      </w:r>
      <w:r w:rsidRPr="0007675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16F3F">
        <w:rPr>
          <w:rFonts w:ascii="Times New Roman" w:hAnsi="Times New Roman" w:cs="Times New Roman"/>
          <w:sz w:val="24"/>
          <w:szCs w:val="24"/>
        </w:rPr>
        <w:t>23 826 277,85</w:t>
      </w:r>
      <w:r w:rsidRPr="0007675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16F3F">
        <w:rPr>
          <w:rFonts w:ascii="Times New Roman" w:hAnsi="Times New Roman" w:cs="Times New Roman"/>
          <w:sz w:val="24"/>
          <w:szCs w:val="24"/>
        </w:rPr>
        <w:t>ей</w:t>
      </w:r>
      <w:r w:rsidRPr="0007675B">
        <w:rPr>
          <w:rFonts w:ascii="Times New Roman" w:hAnsi="Times New Roman" w:cs="Times New Roman"/>
          <w:sz w:val="24"/>
          <w:szCs w:val="24"/>
        </w:rPr>
        <w:t xml:space="preserve">. </w:t>
      </w:r>
      <w:r w:rsidR="0007675B" w:rsidRPr="000767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результате, общее изменение остатков денежных средств составило</w:t>
      </w:r>
      <w:r w:rsidR="00416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-1 227 497,06</w:t>
      </w:r>
      <w:r w:rsidR="0007675B" w:rsidRPr="00076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58714B" w:rsidRDefault="0058714B" w:rsidP="0058714B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2062E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07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D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Сравнительный а</w:t>
      </w:r>
      <w:r w:rsidRPr="00186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нализ исполнения бюджета поселения по доходам за 201</w:t>
      </w:r>
      <w:r w:rsidR="00186D3F" w:rsidRPr="00186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186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201</w:t>
      </w:r>
      <w:r w:rsidR="00AB2036" w:rsidRPr="00186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186D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годы</w:t>
      </w:r>
      <w:r w:rsidRPr="00584F8C">
        <w:rPr>
          <w:color w:val="000000"/>
        </w:rPr>
        <w:t xml:space="preserve">                    </w:t>
      </w:r>
      <w:r>
        <w:rPr>
          <w:color w:val="000000"/>
        </w:rPr>
        <w:t xml:space="preserve">       </w:t>
      </w:r>
      <w:r w:rsidRPr="00584F8C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</w:t>
      </w:r>
    </w:p>
    <w:p w:rsidR="0058714B" w:rsidRPr="00610884" w:rsidRDefault="0058714B" w:rsidP="0058714B">
      <w:pPr>
        <w:ind w:firstLine="709"/>
        <w:jc w:val="right"/>
      </w:pPr>
      <w:r w:rsidRPr="00073253">
        <w:rPr>
          <w:color w:val="000000"/>
          <w:sz w:val="22"/>
          <w:szCs w:val="22"/>
        </w:rPr>
        <w:t>Таблица</w:t>
      </w:r>
      <w:r w:rsidR="00822892">
        <w:rPr>
          <w:color w:val="000000"/>
          <w:sz w:val="22"/>
          <w:szCs w:val="22"/>
        </w:rPr>
        <w:t xml:space="preserve"> 2</w:t>
      </w:r>
      <w:r w:rsidRPr="00073253">
        <w:rPr>
          <w:color w:val="000000"/>
          <w:sz w:val="22"/>
          <w:szCs w:val="22"/>
        </w:rPr>
        <w:t xml:space="preserve">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850"/>
        <w:gridCol w:w="1418"/>
        <w:gridCol w:w="992"/>
        <w:gridCol w:w="850"/>
        <w:gridCol w:w="709"/>
        <w:gridCol w:w="1418"/>
      </w:tblGrid>
      <w:tr w:rsidR="0085192B" w:rsidRPr="00611D5D" w:rsidTr="00564F68">
        <w:tc>
          <w:tcPr>
            <w:tcW w:w="2235" w:type="dxa"/>
            <w:vMerge w:val="restart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5192B" w:rsidRPr="0058714B" w:rsidRDefault="0085192B" w:rsidP="00186D3F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201</w:t>
            </w:r>
            <w:r w:rsidR="00186D3F">
              <w:rPr>
                <w:color w:val="000000"/>
                <w:sz w:val="20"/>
                <w:szCs w:val="20"/>
              </w:rPr>
              <w:t>6</w:t>
            </w:r>
            <w:r w:rsidRPr="0058714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85192B" w:rsidRPr="0058714B" w:rsidRDefault="0085192B" w:rsidP="00186D3F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201</w:t>
            </w:r>
            <w:r w:rsidR="00186D3F">
              <w:rPr>
                <w:color w:val="000000"/>
                <w:sz w:val="20"/>
                <w:szCs w:val="20"/>
              </w:rPr>
              <w:t>7</w:t>
            </w:r>
            <w:r w:rsidRPr="0058714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 xml:space="preserve">Отклонение </w:t>
            </w:r>
            <w:r w:rsidR="0058714B">
              <w:rPr>
                <w:color w:val="000000"/>
                <w:sz w:val="20"/>
                <w:szCs w:val="20"/>
              </w:rPr>
              <w:t xml:space="preserve"> </w:t>
            </w:r>
            <w:r w:rsidRPr="0058714B">
              <w:rPr>
                <w:color w:val="000000"/>
                <w:sz w:val="20"/>
                <w:szCs w:val="20"/>
              </w:rPr>
              <w:t xml:space="preserve">(гр. 5 – гр. 2),  </w:t>
            </w:r>
            <w:r w:rsidR="0058714B">
              <w:rPr>
                <w:color w:val="000000"/>
                <w:sz w:val="20"/>
                <w:szCs w:val="20"/>
              </w:rPr>
              <w:t xml:space="preserve">    </w:t>
            </w:r>
            <w:r w:rsidRPr="0058714B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85192B" w:rsidRPr="00611D5D" w:rsidTr="00041D47">
        <w:tc>
          <w:tcPr>
            <w:tcW w:w="2235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76" w:right="-108" w:hanging="32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Уточненный план,</w:t>
            </w:r>
            <w:r w:rsidR="00041D47" w:rsidRPr="0058714B">
              <w:rPr>
                <w:color w:val="000000"/>
                <w:sz w:val="20"/>
                <w:szCs w:val="20"/>
              </w:rPr>
              <w:t xml:space="preserve">           </w:t>
            </w:r>
            <w:r w:rsidRPr="0058714B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2551" w:type="dxa"/>
            <w:gridSpan w:val="3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192B" w:rsidRPr="00611D5D" w:rsidTr="00041D47">
        <w:tc>
          <w:tcPr>
            <w:tcW w:w="2235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42" w:right="-97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 xml:space="preserve">Факт, </w:t>
            </w:r>
            <w:r w:rsidR="00041D47" w:rsidRPr="0058714B">
              <w:rPr>
                <w:color w:val="000000"/>
                <w:sz w:val="20"/>
                <w:szCs w:val="20"/>
              </w:rPr>
              <w:t xml:space="preserve">  </w:t>
            </w:r>
            <w:r w:rsidR="0058714B">
              <w:rPr>
                <w:color w:val="000000"/>
                <w:sz w:val="20"/>
                <w:szCs w:val="20"/>
              </w:rPr>
              <w:t xml:space="preserve"> </w:t>
            </w:r>
            <w:r w:rsidR="00041D47" w:rsidRPr="0058714B">
              <w:rPr>
                <w:color w:val="000000"/>
                <w:sz w:val="20"/>
                <w:szCs w:val="20"/>
              </w:rPr>
              <w:t xml:space="preserve"> </w:t>
            </w:r>
            <w:r w:rsidRPr="0058714B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119" w:right="-140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Уд. вес,</w:t>
            </w:r>
            <w:r w:rsidR="0058714B">
              <w:rPr>
                <w:color w:val="000000"/>
                <w:sz w:val="20"/>
                <w:szCs w:val="20"/>
              </w:rPr>
              <w:t xml:space="preserve"> </w:t>
            </w:r>
            <w:r w:rsidRPr="0058714B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Факт,</w:t>
            </w:r>
            <w:r w:rsidR="00041D47" w:rsidRPr="0058714B">
              <w:rPr>
                <w:color w:val="000000"/>
                <w:sz w:val="20"/>
                <w:szCs w:val="20"/>
              </w:rPr>
              <w:t xml:space="preserve">  </w:t>
            </w:r>
            <w:r w:rsidR="0058714B">
              <w:rPr>
                <w:color w:val="000000"/>
                <w:sz w:val="20"/>
                <w:szCs w:val="20"/>
              </w:rPr>
              <w:t xml:space="preserve"> </w:t>
            </w:r>
            <w:r w:rsidRPr="0058714B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850" w:type="dxa"/>
            <w:vAlign w:val="center"/>
          </w:tcPr>
          <w:p w:rsidR="0085192B" w:rsidRPr="0058714B" w:rsidRDefault="0085192B" w:rsidP="00041D47">
            <w:pPr>
              <w:pStyle w:val="a9"/>
              <w:spacing w:before="0" w:beforeAutospacing="0" w:after="0" w:afterAutospacing="0" w:line="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Уд. вес,  %</w:t>
            </w:r>
          </w:p>
        </w:tc>
        <w:tc>
          <w:tcPr>
            <w:tcW w:w="709" w:type="dxa"/>
            <w:vAlign w:val="center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ind w:left="-142" w:right="-108" w:firstLine="34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Merge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192B" w:rsidRPr="00611D5D" w:rsidTr="00041D47">
        <w:tc>
          <w:tcPr>
            <w:tcW w:w="2235" w:type="dxa"/>
          </w:tcPr>
          <w:p w:rsidR="0085192B" w:rsidRPr="0058714B" w:rsidRDefault="0085192B" w:rsidP="00564F68">
            <w:pPr>
              <w:pStyle w:val="a9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5871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ind w:left="-42"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ind w:left="-131" w:right="-165"/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192B" w:rsidRPr="0058714B" w:rsidRDefault="0085192B" w:rsidP="00564F6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714B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37F43" w:rsidRPr="00727F5C" w:rsidTr="002B4EFE">
        <w:tc>
          <w:tcPr>
            <w:tcW w:w="2235" w:type="dxa"/>
            <w:tcBorders>
              <w:right w:val="single" w:sz="4" w:space="0" w:color="auto"/>
            </w:tcBorders>
          </w:tcPr>
          <w:p w:rsidR="00837F43" w:rsidRPr="000909BF" w:rsidRDefault="00837F43" w:rsidP="00837F43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0909BF">
              <w:rPr>
                <w:b/>
                <w:color w:val="000000"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3" w:rsidRPr="004441FF" w:rsidRDefault="00837F43" w:rsidP="0083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13 041,6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3" w:rsidRPr="004441FF" w:rsidRDefault="00837F43" w:rsidP="0083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3" w:rsidRPr="004441FF" w:rsidRDefault="002B4EFE" w:rsidP="0083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3" w:rsidRPr="004441FF" w:rsidRDefault="002B4EFE" w:rsidP="0083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14 823,0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3" w:rsidRPr="004441FF" w:rsidRDefault="002B4EFE" w:rsidP="002B4E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3" w:rsidRPr="004441FF" w:rsidRDefault="002B4EFE" w:rsidP="0083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43" w:rsidRPr="004441FF" w:rsidRDefault="002B4EFE" w:rsidP="00837F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1 781,4</w:t>
            </w:r>
          </w:p>
        </w:tc>
      </w:tr>
      <w:tr w:rsidR="002B4EFE" w:rsidRPr="003A4A19" w:rsidTr="00965F10">
        <w:trPr>
          <w:trHeight w:val="212"/>
        </w:trPr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909BF">
              <w:rPr>
                <w:b/>
                <w:i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12 042,5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13 647,7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14 140,7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56,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2 098,2</w:t>
            </w:r>
          </w:p>
        </w:tc>
      </w:tr>
      <w:tr w:rsidR="002B4EFE" w:rsidRPr="003A4A19" w:rsidTr="00965F10">
        <w:trPr>
          <w:trHeight w:val="527"/>
        </w:trPr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12 026,7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12 300,5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12 661,5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50,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634,8</w:t>
            </w:r>
          </w:p>
        </w:tc>
      </w:tr>
      <w:tr w:rsidR="002B4EFE" w:rsidRPr="003A4A19" w:rsidTr="002B4EFE">
        <w:trPr>
          <w:trHeight w:val="277"/>
        </w:trPr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 xml:space="preserve">Налоги на </w:t>
            </w:r>
            <w:r>
              <w:rPr>
                <w:color w:val="000000"/>
                <w:sz w:val="20"/>
                <w:szCs w:val="20"/>
              </w:rPr>
              <w:t>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1 137,8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1 222,2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1 222,2</w:t>
            </w:r>
          </w:p>
        </w:tc>
      </w:tr>
      <w:tr w:rsidR="002B4EFE" w:rsidRPr="003A4A19" w:rsidTr="002B4EFE">
        <w:trPr>
          <w:trHeight w:val="277"/>
        </w:trPr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Налог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909BF">
              <w:rPr>
                <w:color w:val="000000"/>
                <w:sz w:val="20"/>
                <w:szCs w:val="20"/>
              </w:rPr>
              <w:t xml:space="preserve">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-35,1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211,8</w:t>
            </w:r>
          </w:p>
        </w:tc>
      </w:tr>
      <w:tr w:rsidR="002B4EFE" w:rsidRPr="003A4A19" w:rsidTr="002B4EFE">
        <w:trPr>
          <w:trHeight w:val="425"/>
        </w:trPr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29,4</w:t>
            </w:r>
          </w:p>
        </w:tc>
      </w:tr>
      <w:tr w:rsidR="002B4EFE" w:rsidRPr="003A4A19" w:rsidTr="002B4EFE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909BF">
              <w:rPr>
                <w:b/>
                <w:i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999,1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682,3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i/>
                <w:color w:val="000000"/>
                <w:sz w:val="20"/>
                <w:szCs w:val="20"/>
              </w:rPr>
              <w:t>-316,8</w:t>
            </w:r>
          </w:p>
        </w:tc>
      </w:tr>
      <w:tr w:rsidR="002B4EFE" w:rsidRPr="003A4A19" w:rsidTr="002B4EFE">
        <w:trPr>
          <w:trHeight w:val="1316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918,1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601,3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-316,8</w:t>
            </w:r>
          </w:p>
        </w:tc>
      </w:tr>
      <w:tr w:rsidR="002B4EFE" w:rsidRPr="003A4A19" w:rsidTr="002B4EFE">
        <w:trPr>
          <w:trHeight w:val="866"/>
        </w:trPr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4EFE" w:rsidRPr="003A4A19" w:rsidTr="002B4EFE"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0909BF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2BF">
              <w:rPr>
                <w:b/>
                <w:bCs/>
                <w:color w:val="000000"/>
                <w:sz w:val="20"/>
                <w:szCs w:val="20"/>
              </w:rPr>
              <w:t>10 511,3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2BF">
              <w:rPr>
                <w:b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10 230,8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10 230,8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-280,5</w:t>
            </w:r>
          </w:p>
        </w:tc>
      </w:tr>
      <w:tr w:rsidR="002B4EFE" w:rsidRPr="003A4A19" w:rsidTr="002B4EFE"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8 671,6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8 371,1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8 371,1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-300,5</w:t>
            </w:r>
          </w:p>
        </w:tc>
      </w:tr>
      <w:tr w:rsidR="002B4EFE" w:rsidRPr="003A4A19" w:rsidTr="002B4EFE"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-24,8</w:t>
            </w:r>
          </w:p>
        </w:tc>
      </w:tr>
      <w:tr w:rsidR="002B4EFE" w:rsidRPr="003A4A19" w:rsidTr="002B4EFE"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0909B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1 408,9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7102BF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1 403,7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1 403,7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-5,2</w:t>
            </w:r>
          </w:p>
        </w:tc>
      </w:tr>
      <w:tr w:rsidR="002B4EFE" w:rsidRPr="003A4A19" w:rsidTr="002B4EFE"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перечисления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color w:val="000000"/>
                <w:sz w:val="20"/>
                <w:szCs w:val="20"/>
              </w:rPr>
            </w:pPr>
            <w:r w:rsidRPr="002B4EF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B4EFE" w:rsidRPr="003A4A19" w:rsidTr="002B4EFE">
        <w:tc>
          <w:tcPr>
            <w:tcW w:w="2235" w:type="dxa"/>
            <w:tcBorders>
              <w:right w:val="single" w:sz="4" w:space="0" w:color="auto"/>
            </w:tcBorders>
          </w:tcPr>
          <w:p w:rsidR="002B4EFE" w:rsidRPr="000909BF" w:rsidRDefault="002B4EFE" w:rsidP="002B4EFE">
            <w:pPr>
              <w:pStyle w:val="a9"/>
              <w:spacing w:before="0" w:beforeAutospacing="0" w:after="0" w:afterAutospacing="0" w:line="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0909BF">
              <w:rPr>
                <w:b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2BF">
              <w:rPr>
                <w:b/>
                <w:bCs/>
                <w:color w:val="000000"/>
                <w:sz w:val="20"/>
                <w:szCs w:val="20"/>
              </w:rPr>
              <w:t>23 552,9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7102BF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02B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24 378,3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25 053,8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EFE" w:rsidRPr="002B4EFE" w:rsidRDefault="002B4EFE" w:rsidP="002B4E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EFE">
              <w:rPr>
                <w:b/>
                <w:bCs/>
                <w:color w:val="000000"/>
                <w:sz w:val="20"/>
                <w:szCs w:val="20"/>
              </w:rPr>
              <w:t>1 500,9</w:t>
            </w:r>
          </w:p>
        </w:tc>
      </w:tr>
    </w:tbl>
    <w:p w:rsidR="00E31D0C" w:rsidRDefault="00E31D0C" w:rsidP="00D16B48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BF" w:rsidRDefault="007102BF" w:rsidP="007102BF">
      <w:pPr>
        <w:pStyle w:val="ConsPlusNormal"/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сравнении с уровнем 201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доходов бюджета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Верхнеказымский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1 500,9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(на 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 </w:t>
      </w:r>
      <w:r w:rsidRPr="00454D6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доходных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налоговых и неналоговых доходов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55,4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до 5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уменьшении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безвозмездных поступлений (с </w:t>
      </w:r>
      <w:r w:rsidR="002B4EFE">
        <w:rPr>
          <w:rFonts w:ascii="Times New Roman" w:eastAsia="Times New Roman" w:hAnsi="Times New Roman" w:cs="Times New Roman"/>
          <w:sz w:val="24"/>
          <w:szCs w:val="24"/>
          <w:lang w:eastAsia="ru-RU"/>
        </w:rPr>
        <w:t>44,6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до 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65F10">
        <w:rPr>
          <w:rFonts w:ascii="Times New Roman" w:eastAsia="Times New Roman" w:hAnsi="Times New Roman" w:cs="Times New Roman"/>
          <w:sz w:val="24"/>
          <w:szCs w:val="24"/>
          <w:lang w:eastAsia="ru-RU"/>
        </w:rPr>
        <w:t>40,8 %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12FE" w:rsidRDefault="007102BF" w:rsidP="007102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доходными источниками в 201</w:t>
      </w:r>
      <w:r w:rsidR="00965F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являлись: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(</w:t>
      </w:r>
      <w:r w:rsidR="00965F10">
        <w:rPr>
          <w:rFonts w:ascii="Times New Roman" w:eastAsia="Times New Roman" w:hAnsi="Times New Roman" w:cs="Times New Roman"/>
          <w:sz w:val="24"/>
          <w:szCs w:val="24"/>
          <w:lang w:eastAsia="ru-RU"/>
        </w:rPr>
        <w:t>50,6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доходов)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3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</w:t>
      </w:r>
      <w:r w:rsidR="006E12FE"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E12FE"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E12FE"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выравнивание бюджетной обеспеченности (</w:t>
      </w:r>
      <w:r w:rsidR="00965F10">
        <w:rPr>
          <w:rFonts w:ascii="Times New Roman" w:eastAsia="Times New Roman" w:hAnsi="Times New Roman" w:cs="Times New Roman"/>
          <w:sz w:val="24"/>
          <w:szCs w:val="24"/>
          <w:lang w:eastAsia="ru-RU"/>
        </w:rPr>
        <w:t>33,4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2FE"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доходов)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трансферты, передаваемые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5F10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F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доходов)</w:t>
      </w:r>
      <w:r w:rsidR="006E1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9C2" w:rsidRPr="00886E93" w:rsidRDefault="00F439C2" w:rsidP="00F439C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886E93">
        <w:rPr>
          <w:b/>
        </w:rPr>
        <w:t>5.</w:t>
      </w:r>
      <w:r w:rsidR="002062E0">
        <w:rPr>
          <w:b/>
        </w:rPr>
        <w:t>6</w:t>
      </w:r>
      <w:r w:rsidRPr="00886E93">
        <w:rPr>
          <w:b/>
        </w:rPr>
        <w:t xml:space="preserve">. </w:t>
      </w:r>
      <w:r w:rsidRPr="00965F10">
        <w:rPr>
          <w:rFonts w:eastAsia="Calibri"/>
          <w:bCs/>
          <w:u w:val="single"/>
          <w:lang w:eastAsia="en-US"/>
        </w:rPr>
        <w:t xml:space="preserve">Анализ исполнения расходной части </w:t>
      </w:r>
      <w:r w:rsidRPr="00965F10">
        <w:rPr>
          <w:rFonts w:eastAsia="Calibri"/>
          <w:bCs/>
          <w:color w:val="000000"/>
          <w:u w:val="single"/>
          <w:lang w:eastAsia="en-US"/>
        </w:rPr>
        <w:t>бюджета поселения за</w:t>
      </w:r>
      <w:r w:rsidR="00965F10">
        <w:rPr>
          <w:rFonts w:eastAsia="Calibri"/>
          <w:bCs/>
          <w:color w:val="000000"/>
          <w:u w:val="single"/>
          <w:lang w:eastAsia="en-US"/>
        </w:rPr>
        <w:t xml:space="preserve"> 2017</w:t>
      </w:r>
      <w:r w:rsidRPr="00965F10">
        <w:rPr>
          <w:rFonts w:eastAsia="Calibri"/>
          <w:bCs/>
          <w:color w:val="000000"/>
          <w:u w:val="single"/>
          <w:lang w:eastAsia="en-US"/>
        </w:rPr>
        <w:t xml:space="preserve"> год</w:t>
      </w:r>
    </w:p>
    <w:p w:rsidR="007F2095" w:rsidRDefault="007F2095" w:rsidP="008A2F9A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7F2095" w:rsidRDefault="007F2095" w:rsidP="008A2F9A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564F68" w:rsidRPr="00A62485" w:rsidRDefault="00F439C2" w:rsidP="008A2F9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886E93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 xml:space="preserve">Таблица </w:t>
      </w:r>
      <w:r w:rsidR="00822892">
        <w:rPr>
          <w:rFonts w:eastAsia="Calibri"/>
          <w:bCs/>
          <w:color w:val="000000"/>
          <w:sz w:val="22"/>
          <w:szCs w:val="22"/>
          <w:lang w:eastAsia="en-US"/>
        </w:rPr>
        <w:t>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701"/>
        <w:gridCol w:w="1559"/>
        <w:gridCol w:w="1418"/>
        <w:gridCol w:w="992"/>
      </w:tblGrid>
      <w:tr w:rsidR="00564F68" w:rsidRPr="00447D4B" w:rsidTr="00564F68">
        <w:tc>
          <w:tcPr>
            <w:tcW w:w="3794" w:type="dxa"/>
          </w:tcPr>
          <w:p w:rsidR="00564F68" w:rsidRPr="00F439C2" w:rsidRDefault="00564F68" w:rsidP="00564F6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9C2">
              <w:rPr>
                <w:rFonts w:ascii="Times New Roman" w:hAnsi="Times New Roman" w:cs="Times New Roman"/>
                <w:color w:val="000000"/>
              </w:rPr>
              <w:t>Наименование разделов расходов</w:t>
            </w:r>
          </w:p>
        </w:tc>
        <w:tc>
          <w:tcPr>
            <w:tcW w:w="1701" w:type="dxa"/>
          </w:tcPr>
          <w:p w:rsidR="0097012A" w:rsidRPr="00F439C2" w:rsidRDefault="0097012A" w:rsidP="00970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9C2">
              <w:rPr>
                <w:rFonts w:ascii="Times New Roman" w:hAnsi="Times New Roman" w:cs="Times New Roman"/>
                <w:color w:val="000000"/>
              </w:rPr>
              <w:t>Уточненный план</w:t>
            </w:r>
            <w:r w:rsidR="00564F68" w:rsidRPr="00F439C2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64F68" w:rsidRPr="00F439C2" w:rsidRDefault="00564F68" w:rsidP="0097012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9C2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59" w:type="dxa"/>
          </w:tcPr>
          <w:p w:rsidR="00564F68" w:rsidRPr="00F439C2" w:rsidRDefault="00564F68" w:rsidP="0097012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9C2">
              <w:rPr>
                <w:rFonts w:ascii="Times New Roman" w:hAnsi="Times New Roman" w:cs="Times New Roman"/>
                <w:color w:val="000000"/>
              </w:rPr>
              <w:t>Исполнено    тыс. руб.</w:t>
            </w:r>
          </w:p>
        </w:tc>
        <w:tc>
          <w:tcPr>
            <w:tcW w:w="1418" w:type="dxa"/>
          </w:tcPr>
          <w:p w:rsidR="00564F68" w:rsidRPr="00F439C2" w:rsidRDefault="00564F68" w:rsidP="00564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9C2">
              <w:rPr>
                <w:rFonts w:ascii="Times New Roman" w:hAnsi="Times New Roman" w:cs="Times New Roman"/>
                <w:color w:val="000000"/>
              </w:rPr>
              <w:t>Отклонение (+/-)</w:t>
            </w:r>
          </w:p>
          <w:p w:rsidR="00564F68" w:rsidRPr="00F439C2" w:rsidRDefault="00564F68" w:rsidP="00564F6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9C2"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992" w:type="dxa"/>
          </w:tcPr>
          <w:p w:rsidR="00564F68" w:rsidRPr="00F439C2" w:rsidRDefault="00564F68" w:rsidP="00564F6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9C2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64F68" w:rsidRPr="00447D4B" w:rsidTr="003D31E9">
        <w:tc>
          <w:tcPr>
            <w:tcW w:w="3794" w:type="dxa"/>
          </w:tcPr>
          <w:p w:rsidR="00564F68" w:rsidRPr="00F439C2" w:rsidRDefault="00564F68" w:rsidP="00564F68">
            <w:pPr>
              <w:pStyle w:val="a9"/>
              <w:ind w:right="-51"/>
              <w:jc w:val="center"/>
              <w:rPr>
                <w:color w:val="000000"/>
                <w:sz w:val="20"/>
                <w:szCs w:val="20"/>
              </w:rPr>
            </w:pPr>
            <w:r w:rsidRPr="00F439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4F68" w:rsidRPr="00F439C2" w:rsidRDefault="00564F68" w:rsidP="00564F68">
            <w:pPr>
              <w:jc w:val="center"/>
              <w:rPr>
                <w:sz w:val="20"/>
                <w:szCs w:val="20"/>
              </w:rPr>
            </w:pPr>
            <w:r w:rsidRPr="00F439C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4F68" w:rsidRPr="00F439C2" w:rsidRDefault="00564F68" w:rsidP="00564F68">
            <w:pPr>
              <w:jc w:val="center"/>
              <w:rPr>
                <w:sz w:val="20"/>
                <w:szCs w:val="20"/>
              </w:rPr>
            </w:pPr>
            <w:r w:rsidRPr="00F439C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4F68" w:rsidRPr="00F439C2" w:rsidRDefault="00564F68" w:rsidP="00564F68">
            <w:pPr>
              <w:jc w:val="center"/>
              <w:rPr>
                <w:color w:val="000000"/>
                <w:sz w:val="20"/>
                <w:szCs w:val="20"/>
              </w:rPr>
            </w:pPr>
            <w:r w:rsidRPr="00F439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64F68" w:rsidRPr="00F439C2" w:rsidRDefault="00564F68" w:rsidP="00564F68">
            <w:pPr>
              <w:jc w:val="center"/>
              <w:rPr>
                <w:color w:val="000000"/>
                <w:sz w:val="20"/>
                <w:szCs w:val="20"/>
              </w:rPr>
            </w:pPr>
            <w:r w:rsidRPr="00F439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A3242D" w:rsidRPr="008950CF" w:rsidTr="000525A5">
        <w:tc>
          <w:tcPr>
            <w:tcW w:w="3794" w:type="dxa"/>
            <w:tcBorders>
              <w:right w:val="single" w:sz="4" w:space="0" w:color="auto"/>
            </w:tcBorders>
          </w:tcPr>
          <w:p w:rsidR="00A3242D" w:rsidRPr="00083866" w:rsidRDefault="00A3242D" w:rsidP="00A3242D">
            <w:pPr>
              <w:pStyle w:val="a9"/>
              <w:ind w:right="-51"/>
              <w:jc w:val="both"/>
              <w:rPr>
                <w:sz w:val="20"/>
                <w:szCs w:val="20"/>
              </w:rPr>
            </w:pPr>
            <w:r w:rsidRPr="0008386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11 436,8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A3242D" w:rsidRPr="008950CF" w:rsidTr="000525A5">
        <w:tc>
          <w:tcPr>
            <w:tcW w:w="3794" w:type="dxa"/>
            <w:tcBorders>
              <w:right w:val="single" w:sz="4" w:space="0" w:color="auto"/>
            </w:tcBorders>
          </w:tcPr>
          <w:p w:rsidR="00A3242D" w:rsidRPr="00083866" w:rsidRDefault="00A3242D" w:rsidP="00A3242D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3242D" w:rsidRPr="005A77C1" w:rsidTr="000525A5">
        <w:tc>
          <w:tcPr>
            <w:tcW w:w="3794" w:type="dxa"/>
            <w:tcBorders>
              <w:right w:val="single" w:sz="4" w:space="0" w:color="auto"/>
            </w:tcBorders>
          </w:tcPr>
          <w:p w:rsidR="00A3242D" w:rsidRPr="00083866" w:rsidRDefault="00A3242D" w:rsidP="00A3242D">
            <w:pPr>
              <w:pStyle w:val="a9"/>
              <w:ind w:right="-108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3242D" w:rsidRPr="005A77C1" w:rsidTr="000525A5">
        <w:tc>
          <w:tcPr>
            <w:tcW w:w="3794" w:type="dxa"/>
            <w:tcBorders>
              <w:right w:val="single" w:sz="4" w:space="0" w:color="auto"/>
            </w:tcBorders>
          </w:tcPr>
          <w:p w:rsidR="00A3242D" w:rsidRPr="00083866" w:rsidRDefault="00A3242D" w:rsidP="00A3242D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A3242D" w:rsidRPr="005A77C1" w:rsidTr="000525A5">
        <w:tc>
          <w:tcPr>
            <w:tcW w:w="3794" w:type="dxa"/>
            <w:tcBorders>
              <w:right w:val="single" w:sz="4" w:space="0" w:color="auto"/>
            </w:tcBorders>
          </w:tcPr>
          <w:p w:rsidR="00A3242D" w:rsidRPr="00083866" w:rsidRDefault="00A3242D" w:rsidP="00A3242D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A3242D" w:rsidRPr="005A77C1" w:rsidTr="000525A5">
        <w:tc>
          <w:tcPr>
            <w:tcW w:w="3794" w:type="dxa"/>
            <w:tcBorders>
              <w:right w:val="single" w:sz="4" w:space="0" w:color="auto"/>
            </w:tcBorders>
          </w:tcPr>
          <w:p w:rsidR="00A3242D" w:rsidRPr="00083866" w:rsidRDefault="00A3242D" w:rsidP="00A3242D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3242D" w:rsidRPr="008950CF" w:rsidTr="000525A5">
        <w:tc>
          <w:tcPr>
            <w:tcW w:w="3794" w:type="dxa"/>
            <w:tcBorders>
              <w:right w:val="single" w:sz="4" w:space="0" w:color="auto"/>
            </w:tcBorders>
          </w:tcPr>
          <w:p w:rsidR="00A3242D" w:rsidRPr="00083866" w:rsidRDefault="00A3242D" w:rsidP="00A3242D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3242D" w:rsidRPr="008950CF" w:rsidTr="000525A5"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A3242D" w:rsidRPr="00083866" w:rsidRDefault="00A3242D" w:rsidP="00A3242D">
            <w:pPr>
              <w:pStyle w:val="a9"/>
              <w:jc w:val="both"/>
              <w:rPr>
                <w:sz w:val="20"/>
                <w:szCs w:val="20"/>
              </w:rPr>
            </w:pPr>
            <w:r w:rsidRPr="0008386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3242D" w:rsidRPr="008950CF" w:rsidTr="000525A5"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A3242D" w:rsidRPr="00083866" w:rsidRDefault="00A3242D" w:rsidP="00A3242D">
            <w:pPr>
              <w:pStyle w:val="a9"/>
              <w:jc w:val="both"/>
              <w:rPr>
                <w:sz w:val="20"/>
                <w:szCs w:val="20"/>
              </w:rPr>
            </w:pPr>
            <w:r w:rsidRPr="00280F22">
              <w:rPr>
                <w:sz w:val="20"/>
                <w:szCs w:val="20"/>
              </w:rPr>
              <w:t>Межбюджетные трансферты общего характера бюджетам субъектам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Default="00A3242D" w:rsidP="00A32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3242D" w:rsidRPr="0049518A" w:rsidTr="00BF2C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2D" w:rsidRPr="003B4ABF" w:rsidRDefault="00A3242D" w:rsidP="00A3242D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4ABF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-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Pr="00822892" w:rsidRDefault="00A3242D" w:rsidP="00A32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892">
              <w:rPr>
                <w:b/>
                <w:bCs/>
                <w:color w:val="000000"/>
                <w:sz w:val="20"/>
                <w:szCs w:val="20"/>
              </w:rPr>
              <w:t>26 998,0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Pr="00822892" w:rsidRDefault="00A3242D" w:rsidP="00A32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892">
              <w:rPr>
                <w:b/>
                <w:bCs/>
                <w:color w:val="000000"/>
                <w:sz w:val="20"/>
                <w:szCs w:val="20"/>
              </w:rPr>
              <w:t>23 826,3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Pr="00822892" w:rsidRDefault="00A3242D" w:rsidP="008228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2892">
              <w:rPr>
                <w:b/>
                <w:color w:val="000000"/>
                <w:sz w:val="20"/>
                <w:szCs w:val="20"/>
              </w:rPr>
              <w:t>-3 171,7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2D" w:rsidRPr="00822892" w:rsidRDefault="00A3242D" w:rsidP="00A32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2892">
              <w:rPr>
                <w:b/>
                <w:color w:val="000000"/>
                <w:sz w:val="20"/>
                <w:szCs w:val="20"/>
              </w:rPr>
              <w:t>88,3</w:t>
            </w:r>
          </w:p>
        </w:tc>
      </w:tr>
    </w:tbl>
    <w:p w:rsidR="00F81E3A" w:rsidRDefault="00F81E3A" w:rsidP="008A4667">
      <w:pPr>
        <w:pStyle w:val="aa"/>
        <w:tabs>
          <w:tab w:val="left" w:pos="720"/>
        </w:tabs>
        <w:spacing w:after="0" w:line="0" w:lineRule="atLeast"/>
        <w:ind w:firstLine="708"/>
        <w:jc w:val="both"/>
        <w:rPr>
          <w:sz w:val="24"/>
          <w:szCs w:val="24"/>
        </w:rPr>
      </w:pPr>
    </w:p>
    <w:p w:rsidR="009469FC" w:rsidRDefault="009469FC" w:rsidP="009469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161">
        <w:rPr>
          <w:rFonts w:ascii="Times New Roman" w:hAnsi="Times New Roman" w:cs="Times New Roman"/>
          <w:color w:val="000000"/>
          <w:sz w:val="24"/>
          <w:szCs w:val="24"/>
        </w:rPr>
        <w:t>Причины отклонений (неисполнения назначений) указаны в</w:t>
      </w:r>
      <w:r w:rsidRPr="003A2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3161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E3161">
        <w:rPr>
          <w:rFonts w:ascii="Times New Roman" w:hAnsi="Times New Roman" w:cs="Times New Roman"/>
          <w:color w:val="000000"/>
          <w:sz w:val="24"/>
          <w:szCs w:val="24"/>
        </w:rPr>
        <w:t xml:space="preserve"> об исполнении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E3161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E3161">
        <w:rPr>
          <w:rFonts w:ascii="Times New Roman" w:hAnsi="Times New Roman" w:cs="Times New Roman"/>
          <w:color w:val="000000"/>
          <w:sz w:val="24"/>
          <w:szCs w:val="24"/>
        </w:rPr>
        <w:t xml:space="preserve"> 0503164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 </w:t>
      </w:r>
      <w:r w:rsidR="008A2F9A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ояснительной записке</w:t>
      </w:r>
      <w:r w:rsidR="008A2F9A">
        <w:rPr>
          <w:rFonts w:ascii="Times New Roman" w:hAnsi="Times New Roman" w:cs="Times New Roman"/>
          <w:color w:val="000000"/>
          <w:sz w:val="24"/>
          <w:szCs w:val="24"/>
        </w:rPr>
        <w:t xml:space="preserve"> (ф. 0503160)</w:t>
      </w:r>
      <w:r w:rsidRPr="00EE3161">
        <w:rPr>
          <w:rFonts w:ascii="Times New Roman" w:hAnsi="Times New Roman" w:cs="Times New Roman"/>
          <w:color w:val="000000"/>
          <w:sz w:val="24"/>
          <w:szCs w:val="24"/>
        </w:rPr>
        <w:t>, представленн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EE3161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 форм годового отчета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F9A">
        <w:rPr>
          <w:rFonts w:ascii="Times New Roman" w:hAnsi="Times New Roman" w:cs="Times New Roman"/>
          <w:color w:val="000000"/>
          <w:sz w:val="24"/>
          <w:szCs w:val="24"/>
        </w:rPr>
        <w:t>об исполнении бюджета поселения.</w:t>
      </w:r>
    </w:p>
    <w:p w:rsidR="001B5395" w:rsidRPr="004459C8" w:rsidRDefault="001B5395" w:rsidP="001B5395">
      <w:pPr>
        <w:tabs>
          <w:tab w:val="left" w:pos="720"/>
        </w:tabs>
        <w:ind w:firstLine="708"/>
        <w:rPr>
          <w:b/>
        </w:rPr>
      </w:pPr>
      <w:r>
        <w:rPr>
          <w:b/>
        </w:rPr>
        <w:t>5.</w:t>
      </w:r>
      <w:r w:rsidR="002062E0">
        <w:rPr>
          <w:b/>
        </w:rPr>
        <w:t>7</w:t>
      </w:r>
      <w:r w:rsidRPr="004459C8">
        <w:rPr>
          <w:b/>
        </w:rPr>
        <w:t>.</w:t>
      </w:r>
      <w:r w:rsidRPr="004459C8">
        <w:t xml:space="preserve"> </w:t>
      </w:r>
      <w:r w:rsidRPr="00822892">
        <w:rPr>
          <w:u w:val="single"/>
        </w:rPr>
        <w:t>Сравнительный а</w:t>
      </w:r>
      <w:r w:rsidRPr="00822892">
        <w:rPr>
          <w:color w:val="000000"/>
          <w:u w:val="single"/>
        </w:rPr>
        <w:t>нализ исполнения бюджета поселения по расходам за 201</w:t>
      </w:r>
      <w:r w:rsidR="00822892" w:rsidRPr="00822892">
        <w:rPr>
          <w:color w:val="000000"/>
          <w:u w:val="single"/>
        </w:rPr>
        <w:t>6</w:t>
      </w:r>
      <w:r w:rsidRPr="00822892">
        <w:rPr>
          <w:color w:val="000000"/>
          <w:u w:val="single"/>
        </w:rPr>
        <w:t xml:space="preserve"> и 201</w:t>
      </w:r>
      <w:r w:rsidR="00822892" w:rsidRPr="00822892">
        <w:rPr>
          <w:color w:val="000000"/>
          <w:u w:val="single"/>
        </w:rPr>
        <w:t>7</w:t>
      </w:r>
      <w:r w:rsidRPr="00822892">
        <w:rPr>
          <w:color w:val="000000"/>
          <w:u w:val="single"/>
        </w:rPr>
        <w:t xml:space="preserve"> годы</w:t>
      </w:r>
      <w:r w:rsidRPr="004459C8">
        <w:rPr>
          <w:color w:val="000000"/>
          <w:sz w:val="20"/>
          <w:szCs w:val="20"/>
        </w:rPr>
        <w:t xml:space="preserve"> </w:t>
      </w:r>
      <w:r w:rsidRPr="004459C8">
        <w:t xml:space="preserve"> </w:t>
      </w:r>
    </w:p>
    <w:p w:rsidR="001503A4" w:rsidRPr="000E5216" w:rsidRDefault="001B5395" w:rsidP="001B5395">
      <w:pPr>
        <w:tabs>
          <w:tab w:val="left" w:pos="720"/>
        </w:tabs>
        <w:ind w:firstLine="708"/>
        <w:jc w:val="right"/>
      </w:pPr>
      <w:r w:rsidRPr="004459C8">
        <w:rPr>
          <w:sz w:val="22"/>
          <w:szCs w:val="22"/>
        </w:rPr>
        <w:t xml:space="preserve">Таблица </w:t>
      </w:r>
      <w:r w:rsidR="00822892">
        <w:rPr>
          <w:sz w:val="22"/>
          <w:szCs w:val="22"/>
        </w:rPr>
        <w:t>4</w:t>
      </w:r>
    </w:p>
    <w:tbl>
      <w:tblPr>
        <w:tblStyle w:val="17"/>
        <w:tblW w:w="0" w:type="auto"/>
        <w:tblLayout w:type="fixed"/>
        <w:tblLook w:val="04A0"/>
      </w:tblPr>
      <w:tblGrid>
        <w:gridCol w:w="571"/>
        <w:gridCol w:w="2656"/>
        <w:gridCol w:w="1276"/>
        <w:gridCol w:w="850"/>
        <w:gridCol w:w="1134"/>
        <w:gridCol w:w="1276"/>
        <w:gridCol w:w="850"/>
        <w:gridCol w:w="958"/>
      </w:tblGrid>
      <w:tr w:rsidR="001503A4" w:rsidRPr="000E5216" w:rsidTr="00557966"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spacing w:line="0" w:lineRule="atLeast"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1B5395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1B5395">
              <w:rPr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822892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1B5395">
              <w:rPr>
                <w:bCs/>
                <w:sz w:val="20"/>
                <w:szCs w:val="20"/>
              </w:rPr>
              <w:t>201</w:t>
            </w:r>
            <w:r w:rsidR="00822892">
              <w:rPr>
                <w:bCs/>
                <w:sz w:val="20"/>
                <w:szCs w:val="20"/>
              </w:rPr>
              <w:t>6</w:t>
            </w:r>
            <w:r w:rsidRPr="001B539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3A4" w:rsidRPr="001B5395" w:rsidRDefault="001503A4" w:rsidP="00822892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1B5395">
              <w:rPr>
                <w:bCs/>
                <w:sz w:val="20"/>
                <w:szCs w:val="20"/>
              </w:rPr>
              <w:t>201</w:t>
            </w:r>
            <w:r w:rsidR="00822892">
              <w:rPr>
                <w:bCs/>
                <w:sz w:val="20"/>
                <w:szCs w:val="20"/>
              </w:rPr>
              <w:t>7</w:t>
            </w:r>
            <w:r w:rsidRPr="001B5395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503A4" w:rsidRPr="000E5216" w:rsidTr="00822892"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tabs>
                <w:tab w:val="left" w:pos="72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tabs>
                <w:tab w:val="left" w:pos="72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1B5395">
              <w:rPr>
                <w:bCs/>
                <w:sz w:val="20"/>
                <w:szCs w:val="20"/>
              </w:rPr>
              <w:t>Исполнено</w:t>
            </w:r>
          </w:p>
          <w:p w:rsidR="001503A4" w:rsidRPr="001B5395" w:rsidRDefault="001503A4" w:rsidP="00557966">
            <w:pPr>
              <w:tabs>
                <w:tab w:val="left" w:pos="72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1B5395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tabs>
                <w:tab w:val="left" w:pos="72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1B539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spacing w:line="0" w:lineRule="atLeast"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1B5395">
              <w:rPr>
                <w:bCs/>
                <w:sz w:val="20"/>
                <w:szCs w:val="20"/>
              </w:rPr>
              <w:t>Исполнено</w:t>
            </w:r>
          </w:p>
          <w:p w:rsidR="001503A4" w:rsidRPr="001B5395" w:rsidRDefault="001503A4" w:rsidP="00557966">
            <w:pPr>
              <w:tabs>
                <w:tab w:val="left" w:pos="72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1B5395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tabs>
                <w:tab w:val="left" w:pos="720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1B5395">
              <w:rPr>
                <w:sz w:val="20"/>
                <w:szCs w:val="20"/>
              </w:rPr>
              <w:t>% исполнения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3A4" w:rsidRPr="001B5395" w:rsidRDefault="001503A4" w:rsidP="00557966">
            <w:pPr>
              <w:spacing w:line="0" w:lineRule="atLeast"/>
              <w:ind w:left="-142" w:right="-108"/>
              <w:jc w:val="center"/>
              <w:rPr>
                <w:bCs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удельный вес, %</w:t>
            </w:r>
          </w:p>
        </w:tc>
      </w:tr>
      <w:tr w:rsidR="00822892" w:rsidRPr="00822892" w:rsidTr="0082289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01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0E521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11 374,4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11 436,8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822892" w:rsidRPr="00822892" w:rsidTr="0082289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jc w:val="center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02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625,25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643,1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822892" w:rsidRPr="00822892" w:rsidTr="0082289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jc w:val="center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03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22892" w:rsidRPr="00822892" w:rsidTr="0082289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jc w:val="center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04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690,43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822892" w:rsidRPr="00822892" w:rsidTr="0082289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jc w:val="center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05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3 601,1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5 588,4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822892" w:rsidRPr="00822892" w:rsidTr="0082289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jc w:val="center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08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4 699,93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5 244,4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822892" w:rsidRPr="00822892" w:rsidTr="0082289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jc w:val="center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10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22892" w:rsidRPr="00822892" w:rsidTr="0082289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jc w:val="center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11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0E521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1B539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22892" w:rsidRPr="00822892" w:rsidTr="0082289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spacing w:before="100" w:beforeAutospacing="1" w:after="100" w:afterAutospacing="1"/>
              <w:ind w:left="-4" w:right="-108"/>
              <w:rPr>
                <w:sz w:val="20"/>
                <w:szCs w:val="20"/>
              </w:rPr>
            </w:pPr>
            <w:r w:rsidRPr="00280F22">
              <w:rPr>
                <w:sz w:val="20"/>
                <w:szCs w:val="20"/>
              </w:rPr>
              <w:t>Межбюджетные трансферты общего характера бюджетам субъектам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1B5395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color w:val="000000"/>
                <w:sz w:val="20"/>
                <w:szCs w:val="20"/>
              </w:rPr>
            </w:pPr>
            <w:r w:rsidRPr="0082289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22892" w:rsidRPr="00822892" w:rsidTr="00822892">
        <w:tc>
          <w:tcPr>
            <w:tcW w:w="571" w:type="dxa"/>
            <w:vAlign w:val="center"/>
          </w:tcPr>
          <w:p w:rsidR="00822892" w:rsidRPr="000E5216" w:rsidRDefault="00822892" w:rsidP="00822892">
            <w:pPr>
              <w:tabs>
                <w:tab w:val="left" w:pos="720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92" w:rsidRPr="000E5216" w:rsidRDefault="00822892" w:rsidP="00822892">
            <w:pPr>
              <w:jc w:val="center"/>
              <w:rPr>
                <w:b/>
                <w:sz w:val="20"/>
                <w:szCs w:val="20"/>
              </w:rPr>
            </w:pPr>
            <w:r w:rsidRPr="000E5216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892">
              <w:rPr>
                <w:b/>
                <w:bCs/>
                <w:color w:val="000000"/>
                <w:sz w:val="20"/>
                <w:szCs w:val="20"/>
              </w:rPr>
              <w:t>21 245,9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2892">
              <w:rPr>
                <w:b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2892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892">
              <w:rPr>
                <w:b/>
                <w:bCs/>
                <w:color w:val="000000"/>
                <w:sz w:val="20"/>
                <w:szCs w:val="20"/>
              </w:rPr>
              <w:t>23 826,3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2892">
              <w:rPr>
                <w:b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92" w:rsidRPr="00822892" w:rsidRDefault="00822892" w:rsidP="0082289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2892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469FC" w:rsidRDefault="009469FC" w:rsidP="008A4667">
      <w:pPr>
        <w:pStyle w:val="aa"/>
        <w:tabs>
          <w:tab w:val="left" w:pos="720"/>
        </w:tabs>
        <w:spacing w:after="0" w:line="0" w:lineRule="atLeast"/>
        <w:ind w:firstLine="708"/>
        <w:jc w:val="both"/>
        <w:rPr>
          <w:sz w:val="24"/>
          <w:szCs w:val="24"/>
        </w:rPr>
      </w:pPr>
    </w:p>
    <w:p w:rsidR="00604250" w:rsidRDefault="004F0875" w:rsidP="004F08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94981">
        <w:rPr>
          <w:rFonts w:ascii="Times New Roman" w:hAnsi="Times New Roman" w:cs="Times New Roman"/>
          <w:sz w:val="24"/>
          <w:szCs w:val="24"/>
        </w:rPr>
        <w:t xml:space="preserve">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794981">
        <w:rPr>
          <w:rFonts w:ascii="Times New Roman" w:hAnsi="Times New Roman" w:cs="Times New Roman"/>
          <w:sz w:val="24"/>
          <w:szCs w:val="24"/>
        </w:rPr>
        <w:t>в 201</w:t>
      </w:r>
      <w:r w:rsidR="00E60477">
        <w:rPr>
          <w:rFonts w:ascii="Times New Roman" w:hAnsi="Times New Roman" w:cs="Times New Roman"/>
          <w:sz w:val="24"/>
          <w:szCs w:val="24"/>
        </w:rPr>
        <w:t>7</w:t>
      </w:r>
      <w:r w:rsidRPr="0079498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по сравнению с 201</w:t>
      </w:r>
      <w:r w:rsidR="00E604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E60477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981">
        <w:rPr>
          <w:rFonts w:ascii="Times New Roman" w:hAnsi="Times New Roman" w:cs="Times New Roman"/>
          <w:sz w:val="24"/>
          <w:szCs w:val="24"/>
        </w:rPr>
        <w:t xml:space="preserve">на </w:t>
      </w:r>
      <w:r w:rsidR="00E60477">
        <w:rPr>
          <w:rFonts w:ascii="Times New Roman" w:hAnsi="Times New Roman" w:cs="Times New Roman"/>
          <w:sz w:val="24"/>
          <w:szCs w:val="24"/>
        </w:rPr>
        <w:t>2 580,4</w:t>
      </w:r>
      <w:r w:rsidR="0086303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60477">
        <w:rPr>
          <w:rFonts w:ascii="Times New Roman" w:hAnsi="Times New Roman" w:cs="Times New Roman"/>
          <w:sz w:val="24"/>
          <w:szCs w:val="24"/>
        </w:rPr>
        <w:t xml:space="preserve"> (на 12,1 </w:t>
      </w:r>
      <w:r w:rsidR="00EA54B0">
        <w:rPr>
          <w:rFonts w:ascii="Times New Roman" w:hAnsi="Times New Roman" w:cs="Times New Roman"/>
          <w:sz w:val="24"/>
          <w:szCs w:val="24"/>
        </w:rPr>
        <w:t>%)</w:t>
      </w:r>
      <w:r w:rsidRPr="00794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37" w:rsidRDefault="00604250" w:rsidP="00DE56E7">
      <w:pPr>
        <w:spacing w:line="0" w:lineRule="atLeast"/>
        <w:ind w:firstLine="709"/>
        <w:jc w:val="both"/>
        <w:rPr>
          <w:bCs/>
        </w:rPr>
      </w:pPr>
      <w:r w:rsidRPr="00C6009A">
        <w:rPr>
          <w:bCs/>
        </w:rPr>
        <w:t xml:space="preserve">Наибольший удельный вес в расходах </w:t>
      </w:r>
      <w:r w:rsidR="00863037" w:rsidRPr="00C6009A">
        <w:rPr>
          <w:bCs/>
        </w:rPr>
        <w:t xml:space="preserve">бюджета </w:t>
      </w:r>
      <w:r w:rsidR="00EA54B0">
        <w:rPr>
          <w:bCs/>
        </w:rPr>
        <w:t xml:space="preserve">сельского </w:t>
      </w:r>
      <w:r w:rsidR="00863037" w:rsidRPr="00C6009A">
        <w:rPr>
          <w:bCs/>
        </w:rPr>
        <w:t>поселения</w:t>
      </w:r>
      <w:r w:rsidR="00EA54B0">
        <w:rPr>
          <w:bCs/>
        </w:rPr>
        <w:t xml:space="preserve"> Верхнеказымский</w:t>
      </w:r>
      <w:r w:rsidRPr="00C6009A">
        <w:rPr>
          <w:bCs/>
        </w:rPr>
        <w:t xml:space="preserve"> составили расходы</w:t>
      </w:r>
      <w:r w:rsidR="00863037">
        <w:rPr>
          <w:bCs/>
        </w:rPr>
        <w:t>:</w:t>
      </w:r>
    </w:p>
    <w:p w:rsidR="00EA54B0" w:rsidRDefault="00863037" w:rsidP="00DE56E7">
      <w:pPr>
        <w:spacing w:line="0" w:lineRule="atLeast"/>
        <w:ind w:firstLine="709"/>
        <w:jc w:val="both"/>
      </w:pPr>
      <w:r>
        <w:rPr>
          <w:bCs/>
        </w:rPr>
        <w:t>-</w:t>
      </w:r>
      <w:r w:rsidR="00604250" w:rsidRPr="00C6009A">
        <w:rPr>
          <w:bCs/>
        </w:rPr>
        <w:t xml:space="preserve"> на</w:t>
      </w:r>
      <w:r w:rsidR="00DE56E7">
        <w:rPr>
          <w:bCs/>
        </w:rPr>
        <w:t xml:space="preserve"> </w:t>
      </w:r>
      <w:r w:rsidR="00604250" w:rsidRPr="00C6009A">
        <w:t>общегосударственные расходы</w:t>
      </w:r>
      <w:r w:rsidR="005737FB">
        <w:t xml:space="preserve"> </w:t>
      </w:r>
      <w:r w:rsidR="005737FB" w:rsidRPr="005737FB">
        <w:t>(</w:t>
      </w:r>
      <w:r w:rsidR="00E60477">
        <w:t>48,0</w:t>
      </w:r>
      <w:r w:rsidR="00DE56E7">
        <w:t xml:space="preserve"> %</w:t>
      </w:r>
      <w:r w:rsidR="005737FB" w:rsidRPr="005737FB">
        <w:t>)</w:t>
      </w:r>
      <w:r>
        <w:t>;</w:t>
      </w:r>
    </w:p>
    <w:p w:rsidR="00772FCE" w:rsidRDefault="00772FCE" w:rsidP="00772FCE">
      <w:pPr>
        <w:spacing w:line="0" w:lineRule="atLeast"/>
        <w:ind w:firstLine="709"/>
        <w:jc w:val="both"/>
      </w:pPr>
      <w:r>
        <w:t xml:space="preserve">- на </w:t>
      </w:r>
      <w:r w:rsidRPr="00C6009A">
        <w:t>жилищно-коммунальное хозяйство</w:t>
      </w:r>
      <w:r>
        <w:t xml:space="preserve"> (23,4 %);</w:t>
      </w:r>
    </w:p>
    <w:p w:rsidR="00863037" w:rsidRDefault="00EA54B0" w:rsidP="00DE56E7">
      <w:pPr>
        <w:spacing w:line="0" w:lineRule="atLeast"/>
        <w:ind w:firstLine="709"/>
        <w:jc w:val="both"/>
      </w:pPr>
      <w:r>
        <w:t>- на к</w:t>
      </w:r>
      <w:r w:rsidRPr="00C6009A">
        <w:t>ультур</w:t>
      </w:r>
      <w:r>
        <w:t>у</w:t>
      </w:r>
      <w:r w:rsidRPr="00C6009A">
        <w:t>, кинематографи</w:t>
      </w:r>
      <w:r>
        <w:t>ю</w:t>
      </w:r>
      <w:r w:rsidRPr="00C6009A">
        <w:t xml:space="preserve"> </w:t>
      </w:r>
      <w:r w:rsidRPr="00863037">
        <w:t>(</w:t>
      </w:r>
      <w:r w:rsidR="00E60477">
        <w:t>22,0</w:t>
      </w:r>
      <w:r>
        <w:t xml:space="preserve"> %</w:t>
      </w:r>
      <w:r w:rsidRPr="00863037">
        <w:t>)</w:t>
      </w:r>
      <w:r w:rsidR="00772FCE">
        <w:t>.</w:t>
      </w:r>
    </w:p>
    <w:p w:rsidR="00A24064" w:rsidRDefault="00EA54B0" w:rsidP="00A24064">
      <w:pPr>
        <w:tabs>
          <w:tab w:val="left" w:pos="1134"/>
        </w:tabs>
        <w:ind w:firstLine="709"/>
        <w:jc w:val="both"/>
        <w:rPr>
          <w:b/>
          <w:snapToGrid w:val="0"/>
        </w:rPr>
      </w:pPr>
      <w:r>
        <w:rPr>
          <w:b/>
        </w:rPr>
        <w:t>6</w:t>
      </w:r>
      <w:r w:rsidR="00A24064" w:rsidRPr="00B85ABC">
        <w:rPr>
          <w:b/>
        </w:rPr>
        <w:t xml:space="preserve">. </w:t>
      </w:r>
      <w:r w:rsidR="00A24064" w:rsidRPr="00B85ABC">
        <w:rPr>
          <w:b/>
          <w:snapToGrid w:val="0"/>
        </w:rPr>
        <w:t>Выводы по вн</w:t>
      </w:r>
      <w:r w:rsidR="002D2F61">
        <w:rPr>
          <w:b/>
          <w:snapToGrid w:val="0"/>
        </w:rPr>
        <w:t>ешней проверке годового отчета</w:t>
      </w:r>
    </w:p>
    <w:p w:rsidR="007F2095" w:rsidRDefault="007F2095" w:rsidP="00A24064">
      <w:pPr>
        <w:tabs>
          <w:tab w:val="left" w:pos="1134"/>
        </w:tabs>
        <w:ind w:firstLine="709"/>
        <w:jc w:val="both"/>
        <w:rPr>
          <w:b/>
          <w:snapToGrid w:val="0"/>
        </w:rPr>
      </w:pPr>
    </w:p>
    <w:p w:rsidR="00EA54B0" w:rsidRPr="00AE6A0F" w:rsidRDefault="00EA54B0" w:rsidP="00EA54B0">
      <w:pPr>
        <w:tabs>
          <w:tab w:val="left" w:pos="1134"/>
        </w:tabs>
        <w:ind w:firstLine="709"/>
        <w:jc w:val="both"/>
        <w:rPr>
          <w:snapToGrid w:val="0"/>
          <w:u w:val="single"/>
        </w:rPr>
      </w:pPr>
      <w:r w:rsidRPr="00AE6A0F">
        <w:rPr>
          <w:snapToGrid w:val="0"/>
          <w:u w:val="single"/>
        </w:rPr>
        <w:lastRenderedPageBreak/>
        <w:t xml:space="preserve">Предложения: </w:t>
      </w:r>
    </w:p>
    <w:p w:rsidR="00EA54B0" w:rsidRPr="00AE6A0F" w:rsidRDefault="00EA54B0" w:rsidP="00EA54B0">
      <w:pPr>
        <w:autoSpaceDE w:val="0"/>
        <w:autoSpaceDN w:val="0"/>
        <w:adjustRightInd w:val="0"/>
        <w:ind w:firstLine="709"/>
        <w:jc w:val="both"/>
        <w:rPr>
          <w:rFonts w:eastAsia="Calibri"/>
          <w:highlight w:val="yellow"/>
          <w:lang w:eastAsia="en-US"/>
        </w:rPr>
      </w:pPr>
      <w:r w:rsidRPr="00AE6A0F">
        <w:rPr>
          <w:rFonts w:eastAsia="Calibri"/>
          <w:shd w:val="clear" w:color="auto" w:fill="FFFFFF"/>
          <w:lang w:eastAsia="en-US"/>
        </w:rPr>
        <w:t xml:space="preserve">Администрации </w:t>
      </w:r>
      <w:r w:rsidRPr="00AE6A0F">
        <w:rPr>
          <w:rFonts w:eastAsia="Calibri"/>
          <w:lang w:eastAsia="en-US"/>
        </w:rPr>
        <w:t xml:space="preserve">сельского поселения </w:t>
      </w:r>
      <w:r>
        <w:rPr>
          <w:rFonts w:eastAsia="Calibri"/>
          <w:lang w:eastAsia="en-US"/>
        </w:rPr>
        <w:t>Верхнеказымский</w:t>
      </w:r>
      <w:r w:rsidRPr="00AE6A0F">
        <w:rPr>
          <w:rFonts w:eastAsia="Calibri"/>
          <w:lang w:eastAsia="en-US"/>
        </w:rPr>
        <w:t xml:space="preserve"> необходимо </w:t>
      </w:r>
      <w:r>
        <w:rPr>
          <w:rFonts w:eastAsia="Calibri"/>
          <w:lang w:eastAsia="en-US"/>
        </w:rPr>
        <w:t xml:space="preserve">обратить внимание </w:t>
      </w:r>
      <w:r w:rsidRPr="00AE6A0F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замечания, указанные в пункте 5.3 настоящего заключения. </w:t>
      </w:r>
    </w:p>
    <w:p w:rsidR="002D2F61" w:rsidRDefault="002D2F61" w:rsidP="002D2F61">
      <w:pPr>
        <w:pStyle w:val="a9"/>
        <w:spacing w:before="0" w:beforeAutospacing="0" w:after="0" w:afterAutospacing="0" w:line="0" w:lineRule="atLeast"/>
        <w:ind w:firstLine="696"/>
        <w:jc w:val="both"/>
        <w:rPr>
          <w:u w:val="single"/>
          <w:shd w:val="clear" w:color="auto" w:fill="FFFFFF"/>
        </w:rPr>
      </w:pPr>
      <w:r w:rsidRPr="0046740F">
        <w:rPr>
          <w:u w:val="single"/>
          <w:shd w:val="clear" w:color="auto" w:fill="FFFFFF"/>
        </w:rPr>
        <w:t>Выводы:</w:t>
      </w:r>
    </w:p>
    <w:p w:rsidR="00313931" w:rsidRDefault="00313931" w:rsidP="002D2F61">
      <w:pPr>
        <w:pStyle w:val="a9"/>
        <w:spacing w:before="0" w:beforeAutospacing="0" w:after="0" w:afterAutospacing="0" w:line="0" w:lineRule="atLeast"/>
        <w:ind w:firstLine="696"/>
        <w:jc w:val="both"/>
        <w:rPr>
          <w:u w:val="single"/>
          <w:shd w:val="clear" w:color="auto" w:fill="FFFFFF"/>
        </w:rPr>
      </w:pPr>
      <w:r w:rsidRPr="00170C79">
        <w:rPr>
          <w:szCs w:val="28"/>
        </w:rPr>
        <w:t xml:space="preserve">Годовой отчет </w:t>
      </w:r>
      <w:r w:rsidRPr="00170C79">
        <w:t>об исполнении бюджета поселения</w:t>
      </w:r>
      <w:r w:rsidRPr="00170C79">
        <w:rPr>
          <w:szCs w:val="28"/>
        </w:rPr>
        <w:t xml:space="preserve"> достоверно отражает финансовое положение и результаты исполнения бюджета поселения за период с 1 января 201</w:t>
      </w:r>
      <w:r>
        <w:rPr>
          <w:szCs w:val="28"/>
        </w:rPr>
        <w:t>7</w:t>
      </w:r>
      <w:r w:rsidRPr="00170C79">
        <w:rPr>
          <w:szCs w:val="28"/>
        </w:rPr>
        <w:t xml:space="preserve"> года по 31 декабря 201</w:t>
      </w:r>
      <w:r>
        <w:rPr>
          <w:szCs w:val="28"/>
        </w:rPr>
        <w:t>7</w:t>
      </w:r>
      <w:r w:rsidRPr="00170C79">
        <w:rPr>
          <w:szCs w:val="28"/>
        </w:rPr>
        <w:t xml:space="preserve"> года.</w:t>
      </w:r>
    </w:p>
    <w:p w:rsidR="00E76B8B" w:rsidRPr="00170C79" w:rsidRDefault="00E76B8B" w:rsidP="00E76B8B">
      <w:pPr>
        <w:tabs>
          <w:tab w:val="left" w:pos="709"/>
        </w:tabs>
        <w:ind w:firstLine="709"/>
        <w:jc w:val="both"/>
        <w:rPr>
          <w:szCs w:val="28"/>
        </w:rPr>
      </w:pPr>
      <w:r w:rsidRPr="00170C79">
        <w:rPr>
          <w:color w:val="000000"/>
          <w:szCs w:val="28"/>
        </w:rPr>
        <w:t xml:space="preserve">Факты, способные негативно повлиять на достоверность годового отчета об исполнении бюджета поселения, не выявлены. </w:t>
      </w:r>
    </w:p>
    <w:p w:rsidR="002D2F61" w:rsidRDefault="002D2F61" w:rsidP="002D2F61">
      <w:pPr>
        <w:tabs>
          <w:tab w:val="left" w:pos="709"/>
        </w:tabs>
        <w:ind w:firstLine="709"/>
        <w:jc w:val="both"/>
      </w:pPr>
      <w:r w:rsidRPr="00295632">
        <w:t xml:space="preserve">На основании настоящего заключения </w:t>
      </w:r>
      <w:r>
        <w:t>к</w:t>
      </w:r>
      <w:r w:rsidRPr="00295632">
        <w:t>онтрольно-счетн</w:t>
      </w:r>
      <w:r>
        <w:t xml:space="preserve">ая палата Белоярского района </w:t>
      </w:r>
      <w:r w:rsidRPr="00295632">
        <w:t>считает</w:t>
      </w:r>
      <w:r>
        <w:t>, что</w:t>
      </w:r>
      <w:r w:rsidRPr="00295632">
        <w:t xml:space="preserve"> годовой </w:t>
      </w:r>
      <w:r w:rsidR="00716E2C" w:rsidRPr="00295632">
        <w:t>отчет</w:t>
      </w:r>
      <w:r w:rsidR="00E76B8B">
        <w:t xml:space="preserve"> об исполнении бюджета поселения </w:t>
      </w:r>
      <w:r>
        <w:t>может быть</w:t>
      </w:r>
      <w:r w:rsidRPr="00295632">
        <w:t xml:space="preserve"> рекомендован к рассмотрению </w:t>
      </w:r>
      <w:r>
        <w:t xml:space="preserve">и утверждению </w:t>
      </w:r>
      <w:r w:rsidRPr="00295632">
        <w:t xml:space="preserve">на </w:t>
      </w:r>
      <w:r>
        <w:t>Совете депутатов сельского поселения Верхнеказымский.</w:t>
      </w:r>
    </w:p>
    <w:p w:rsidR="002D2F61" w:rsidRPr="00B85ABC" w:rsidRDefault="002D2F61" w:rsidP="00A24064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A24064" w:rsidRDefault="00A24064" w:rsidP="00A24064">
      <w:pPr>
        <w:jc w:val="both"/>
      </w:pPr>
    </w:p>
    <w:p w:rsidR="001642A8" w:rsidRDefault="001642A8" w:rsidP="00A24064">
      <w:pPr>
        <w:jc w:val="both"/>
      </w:pPr>
    </w:p>
    <w:p w:rsidR="00A24064" w:rsidRDefault="00A24064" w:rsidP="00A24064">
      <w:pPr>
        <w:jc w:val="both"/>
      </w:pPr>
      <w:r>
        <w:t>Председатель контрольно-счетной палаты</w:t>
      </w:r>
    </w:p>
    <w:p w:rsidR="00A24064" w:rsidRDefault="00A24064" w:rsidP="00A24064">
      <w:pPr>
        <w:jc w:val="both"/>
      </w:pPr>
      <w:r>
        <w:t xml:space="preserve">Белоярского района                                                      </w:t>
      </w:r>
      <w:r w:rsidR="002D2F61">
        <w:t xml:space="preserve">                              </w:t>
      </w:r>
      <w:r>
        <w:t xml:space="preserve">               М.Г.</w:t>
      </w:r>
      <w:r w:rsidR="002D2F61">
        <w:t xml:space="preserve"> </w:t>
      </w:r>
      <w:r>
        <w:t>Бугаев</w:t>
      </w:r>
    </w:p>
    <w:p w:rsidR="00A24064" w:rsidRDefault="00A24064" w:rsidP="00A24064">
      <w:pPr>
        <w:jc w:val="both"/>
      </w:pPr>
    </w:p>
    <w:p w:rsidR="001642A8" w:rsidRDefault="001642A8" w:rsidP="00A24064">
      <w:pPr>
        <w:jc w:val="both"/>
      </w:pPr>
    </w:p>
    <w:p w:rsidR="00DE56E7" w:rsidRPr="001642A8" w:rsidRDefault="00DE56E7" w:rsidP="00A24064">
      <w:pPr>
        <w:jc w:val="both"/>
        <w:rPr>
          <w:sz w:val="22"/>
          <w:szCs w:val="22"/>
        </w:rPr>
      </w:pPr>
      <w:r w:rsidRPr="001642A8">
        <w:rPr>
          <w:sz w:val="22"/>
          <w:szCs w:val="22"/>
        </w:rPr>
        <w:t>И</w:t>
      </w:r>
      <w:r w:rsidR="00A24064" w:rsidRPr="001642A8">
        <w:rPr>
          <w:sz w:val="22"/>
          <w:szCs w:val="22"/>
        </w:rPr>
        <w:t>нспектор контрольно-счетной палаты</w:t>
      </w:r>
      <w:r w:rsidRPr="001642A8">
        <w:rPr>
          <w:sz w:val="22"/>
          <w:szCs w:val="22"/>
        </w:rPr>
        <w:t xml:space="preserve"> </w:t>
      </w:r>
    </w:p>
    <w:p w:rsidR="001642A8" w:rsidRPr="001642A8" w:rsidRDefault="00A24064" w:rsidP="00A24064">
      <w:pPr>
        <w:jc w:val="both"/>
        <w:rPr>
          <w:sz w:val="22"/>
          <w:szCs w:val="22"/>
        </w:rPr>
      </w:pPr>
      <w:r w:rsidRPr="001642A8">
        <w:rPr>
          <w:sz w:val="22"/>
          <w:szCs w:val="22"/>
        </w:rPr>
        <w:t>Белоярского района</w:t>
      </w:r>
    </w:p>
    <w:p w:rsidR="001642A8" w:rsidRPr="001642A8" w:rsidRDefault="00A24064" w:rsidP="00A24064">
      <w:pPr>
        <w:jc w:val="both"/>
        <w:rPr>
          <w:sz w:val="22"/>
          <w:szCs w:val="22"/>
        </w:rPr>
      </w:pPr>
      <w:r w:rsidRPr="001642A8">
        <w:rPr>
          <w:sz w:val="22"/>
          <w:szCs w:val="22"/>
        </w:rPr>
        <w:t>Артемьева С</w:t>
      </w:r>
      <w:r w:rsidR="00E76B8B">
        <w:rPr>
          <w:sz w:val="22"/>
          <w:szCs w:val="22"/>
        </w:rPr>
        <w:t>ветлана Алексеевна</w:t>
      </w:r>
    </w:p>
    <w:p w:rsidR="00523E83" w:rsidRPr="001642A8" w:rsidRDefault="00D00412" w:rsidP="00A24064">
      <w:pPr>
        <w:jc w:val="both"/>
        <w:rPr>
          <w:sz w:val="22"/>
          <w:szCs w:val="22"/>
        </w:rPr>
      </w:pPr>
      <w:r w:rsidRPr="001642A8">
        <w:rPr>
          <w:sz w:val="22"/>
          <w:szCs w:val="22"/>
        </w:rPr>
        <w:t xml:space="preserve"> </w:t>
      </w:r>
      <w:r w:rsidR="00E76B8B">
        <w:rPr>
          <w:sz w:val="22"/>
          <w:szCs w:val="22"/>
        </w:rPr>
        <w:t>8(34670)</w:t>
      </w:r>
      <w:r w:rsidR="00A24064" w:rsidRPr="001642A8">
        <w:rPr>
          <w:sz w:val="22"/>
          <w:szCs w:val="22"/>
        </w:rPr>
        <w:t>62951</w:t>
      </w:r>
    </w:p>
    <w:sectPr w:rsidR="00523E83" w:rsidRPr="001642A8" w:rsidSect="005F54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08" w:rsidRDefault="00D17008" w:rsidP="001D7D93">
      <w:r>
        <w:separator/>
      </w:r>
    </w:p>
  </w:endnote>
  <w:endnote w:type="continuationSeparator" w:id="0">
    <w:p w:rsidR="00D17008" w:rsidRDefault="00D17008" w:rsidP="001D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08" w:rsidRDefault="00D17008" w:rsidP="001D7D93">
      <w:r>
        <w:separator/>
      </w:r>
    </w:p>
  </w:footnote>
  <w:footnote w:type="continuationSeparator" w:id="0">
    <w:p w:rsidR="00D17008" w:rsidRDefault="00D17008" w:rsidP="001D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4188"/>
      <w:docPartObj>
        <w:docPartGallery w:val="Page Numbers (Top of Page)"/>
        <w:docPartUnique/>
      </w:docPartObj>
    </w:sdtPr>
    <w:sdtContent>
      <w:p w:rsidR="000525A5" w:rsidRDefault="001D5117">
        <w:pPr>
          <w:pStyle w:val="a4"/>
          <w:jc w:val="center"/>
        </w:pPr>
        <w:r>
          <w:fldChar w:fldCharType="begin"/>
        </w:r>
        <w:r w:rsidR="000525A5">
          <w:instrText xml:space="preserve"> PAGE   \* MERGEFORMAT </w:instrText>
        </w:r>
        <w:r>
          <w:fldChar w:fldCharType="separate"/>
        </w:r>
        <w:r w:rsidR="003935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25A5" w:rsidRDefault="000525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BF"/>
    <w:multiLevelType w:val="hybridMultilevel"/>
    <w:tmpl w:val="E3BE965A"/>
    <w:lvl w:ilvl="0" w:tplc="177C73A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0F035A"/>
    <w:multiLevelType w:val="hybridMultilevel"/>
    <w:tmpl w:val="851606BC"/>
    <w:lvl w:ilvl="0" w:tplc="E918C4EE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C3C"/>
    <w:rsid w:val="00001E77"/>
    <w:rsid w:val="0000244B"/>
    <w:rsid w:val="00011483"/>
    <w:rsid w:val="000114C6"/>
    <w:rsid w:val="00023D84"/>
    <w:rsid w:val="00032FEF"/>
    <w:rsid w:val="0003384A"/>
    <w:rsid w:val="00036F68"/>
    <w:rsid w:val="00041D47"/>
    <w:rsid w:val="00046261"/>
    <w:rsid w:val="00050FF1"/>
    <w:rsid w:val="000516E3"/>
    <w:rsid w:val="000525A5"/>
    <w:rsid w:val="00052771"/>
    <w:rsid w:val="000533EF"/>
    <w:rsid w:val="000629C2"/>
    <w:rsid w:val="000673B8"/>
    <w:rsid w:val="0007675B"/>
    <w:rsid w:val="00082B87"/>
    <w:rsid w:val="0008303C"/>
    <w:rsid w:val="00083C25"/>
    <w:rsid w:val="00087DA4"/>
    <w:rsid w:val="000931C3"/>
    <w:rsid w:val="000A03C9"/>
    <w:rsid w:val="000A3E5B"/>
    <w:rsid w:val="000A5D56"/>
    <w:rsid w:val="000A79F5"/>
    <w:rsid w:val="000B1A83"/>
    <w:rsid w:val="000B2624"/>
    <w:rsid w:val="000B7CFF"/>
    <w:rsid w:val="000C1EC5"/>
    <w:rsid w:val="000C47F3"/>
    <w:rsid w:val="000C6393"/>
    <w:rsid w:val="000C77D8"/>
    <w:rsid w:val="000D1CB4"/>
    <w:rsid w:val="000D3742"/>
    <w:rsid w:val="000D4341"/>
    <w:rsid w:val="000D5391"/>
    <w:rsid w:val="000E3EF6"/>
    <w:rsid w:val="000F181A"/>
    <w:rsid w:val="000F2019"/>
    <w:rsid w:val="000F2981"/>
    <w:rsid w:val="000F2E7F"/>
    <w:rsid w:val="000F581A"/>
    <w:rsid w:val="00100664"/>
    <w:rsid w:val="001026EF"/>
    <w:rsid w:val="001031E7"/>
    <w:rsid w:val="00107CE5"/>
    <w:rsid w:val="001144E1"/>
    <w:rsid w:val="0011695A"/>
    <w:rsid w:val="00123F7E"/>
    <w:rsid w:val="00126866"/>
    <w:rsid w:val="00127D5D"/>
    <w:rsid w:val="00136E7C"/>
    <w:rsid w:val="001457F5"/>
    <w:rsid w:val="001503A4"/>
    <w:rsid w:val="00155816"/>
    <w:rsid w:val="00155BEC"/>
    <w:rsid w:val="00156E31"/>
    <w:rsid w:val="00156E3C"/>
    <w:rsid w:val="001613B2"/>
    <w:rsid w:val="00161FDB"/>
    <w:rsid w:val="001642A8"/>
    <w:rsid w:val="0016481F"/>
    <w:rsid w:val="00165D51"/>
    <w:rsid w:val="00166BB5"/>
    <w:rsid w:val="001751C9"/>
    <w:rsid w:val="00175B7A"/>
    <w:rsid w:val="00176905"/>
    <w:rsid w:val="00186110"/>
    <w:rsid w:val="00186D3F"/>
    <w:rsid w:val="0019046A"/>
    <w:rsid w:val="00192E4B"/>
    <w:rsid w:val="0019304E"/>
    <w:rsid w:val="0019696E"/>
    <w:rsid w:val="001B1199"/>
    <w:rsid w:val="001B5395"/>
    <w:rsid w:val="001D44BA"/>
    <w:rsid w:val="001D5117"/>
    <w:rsid w:val="001D511F"/>
    <w:rsid w:val="001D7901"/>
    <w:rsid w:val="001D7D93"/>
    <w:rsid w:val="001F004F"/>
    <w:rsid w:val="001F5508"/>
    <w:rsid w:val="00205680"/>
    <w:rsid w:val="002062E0"/>
    <w:rsid w:val="00216873"/>
    <w:rsid w:val="00217E1D"/>
    <w:rsid w:val="00231DA6"/>
    <w:rsid w:val="002358FC"/>
    <w:rsid w:val="00241224"/>
    <w:rsid w:val="00242379"/>
    <w:rsid w:val="00244093"/>
    <w:rsid w:val="00253DEE"/>
    <w:rsid w:val="00260E63"/>
    <w:rsid w:val="00270905"/>
    <w:rsid w:val="00274BFD"/>
    <w:rsid w:val="002818FD"/>
    <w:rsid w:val="002A0B2A"/>
    <w:rsid w:val="002A710E"/>
    <w:rsid w:val="002A743E"/>
    <w:rsid w:val="002B0855"/>
    <w:rsid w:val="002B2858"/>
    <w:rsid w:val="002B4EFE"/>
    <w:rsid w:val="002B5359"/>
    <w:rsid w:val="002C7539"/>
    <w:rsid w:val="002C7F36"/>
    <w:rsid w:val="002D2F61"/>
    <w:rsid w:val="002D4FBD"/>
    <w:rsid w:val="002E208D"/>
    <w:rsid w:val="002F5C1B"/>
    <w:rsid w:val="00300580"/>
    <w:rsid w:val="00303403"/>
    <w:rsid w:val="00306D55"/>
    <w:rsid w:val="00313098"/>
    <w:rsid w:val="00313931"/>
    <w:rsid w:val="00313BD4"/>
    <w:rsid w:val="00317BD6"/>
    <w:rsid w:val="00330911"/>
    <w:rsid w:val="003332A0"/>
    <w:rsid w:val="003401EA"/>
    <w:rsid w:val="00341F39"/>
    <w:rsid w:val="00354115"/>
    <w:rsid w:val="003604D4"/>
    <w:rsid w:val="003612D9"/>
    <w:rsid w:val="003615A4"/>
    <w:rsid w:val="00362902"/>
    <w:rsid w:val="003648A5"/>
    <w:rsid w:val="003704AD"/>
    <w:rsid w:val="00370C1D"/>
    <w:rsid w:val="00371F27"/>
    <w:rsid w:val="00377A54"/>
    <w:rsid w:val="00390C7C"/>
    <w:rsid w:val="00391FA2"/>
    <w:rsid w:val="003935DF"/>
    <w:rsid w:val="00395394"/>
    <w:rsid w:val="00397BC8"/>
    <w:rsid w:val="003A0647"/>
    <w:rsid w:val="003A76CC"/>
    <w:rsid w:val="003B2A01"/>
    <w:rsid w:val="003B3656"/>
    <w:rsid w:val="003B49DE"/>
    <w:rsid w:val="003B4ABF"/>
    <w:rsid w:val="003B71FC"/>
    <w:rsid w:val="003C6F6D"/>
    <w:rsid w:val="003D10B2"/>
    <w:rsid w:val="003D31E9"/>
    <w:rsid w:val="003D604F"/>
    <w:rsid w:val="003E018C"/>
    <w:rsid w:val="003E0DB7"/>
    <w:rsid w:val="003E12EB"/>
    <w:rsid w:val="003F1F15"/>
    <w:rsid w:val="00411E50"/>
    <w:rsid w:val="0041357F"/>
    <w:rsid w:val="00413946"/>
    <w:rsid w:val="00416F3F"/>
    <w:rsid w:val="004252D8"/>
    <w:rsid w:val="00430353"/>
    <w:rsid w:val="00433833"/>
    <w:rsid w:val="0043449F"/>
    <w:rsid w:val="004428BC"/>
    <w:rsid w:val="0044339C"/>
    <w:rsid w:val="00443CFF"/>
    <w:rsid w:val="004441FF"/>
    <w:rsid w:val="00444B4F"/>
    <w:rsid w:val="0044628F"/>
    <w:rsid w:val="00450280"/>
    <w:rsid w:val="00452C64"/>
    <w:rsid w:val="00453B32"/>
    <w:rsid w:val="00471D99"/>
    <w:rsid w:val="004731A4"/>
    <w:rsid w:val="00475129"/>
    <w:rsid w:val="00480037"/>
    <w:rsid w:val="004801FF"/>
    <w:rsid w:val="00481076"/>
    <w:rsid w:val="004836F1"/>
    <w:rsid w:val="004860F3"/>
    <w:rsid w:val="0049226F"/>
    <w:rsid w:val="004926E5"/>
    <w:rsid w:val="00495509"/>
    <w:rsid w:val="00497298"/>
    <w:rsid w:val="004A41F7"/>
    <w:rsid w:val="004A5DB3"/>
    <w:rsid w:val="004B3AAC"/>
    <w:rsid w:val="004C035F"/>
    <w:rsid w:val="004C31F3"/>
    <w:rsid w:val="004C47AA"/>
    <w:rsid w:val="004C4D61"/>
    <w:rsid w:val="004D3A6B"/>
    <w:rsid w:val="004E0B6A"/>
    <w:rsid w:val="004E3A7C"/>
    <w:rsid w:val="004F0875"/>
    <w:rsid w:val="004F48CA"/>
    <w:rsid w:val="004F7158"/>
    <w:rsid w:val="00502D0C"/>
    <w:rsid w:val="00505D91"/>
    <w:rsid w:val="00505FA8"/>
    <w:rsid w:val="005140E5"/>
    <w:rsid w:val="00514C17"/>
    <w:rsid w:val="00522CF9"/>
    <w:rsid w:val="00523E83"/>
    <w:rsid w:val="00530016"/>
    <w:rsid w:val="0053474D"/>
    <w:rsid w:val="00540B66"/>
    <w:rsid w:val="0054337A"/>
    <w:rsid w:val="00543B8A"/>
    <w:rsid w:val="00551249"/>
    <w:rsid w:val="005512CF"/>
    <w:rsid w:val="00552F95"/>
    <w:rsid w:val="00557966"/>
    <w:rsid w:val="00564489"/>
    <w:rsid w:val="00564F68"/>
    <w:rsid w:val="005737FB"/>
    <w:rsid w:val="00577B8F"/>
    <w:rsid w:val="00587000"/>
    <w:rsid w:val="0058713A"/>
    <w:rsid w:val="0058714B"/>
    <w:rsid w:val="00591972"/>
    <w:rsid w:val="005A02DC"/>
    <w:rsid w:val="005A48AF"/>
    <w:rsid w:val="005A4C58"/>
    <w:rsid w:val="005B2325"/>
    <w:rsid w:val="005B3302"/>
    <w:rsid w:val="005B3C40"/>
    <w:rsid w:val="005B4AEB"/>
    <w:rsid w:val="005D0803"/>
    <w:rsid w:val="005D0997"/>
    <w:rsid w:val="005D1C3C"/>
    <w:rsid w:val="005E0379"/>
    <w:rsid w:val="005F0DB4"/>
    <w:rsid w:val="005F51B9"/>
    <w:rsid w:val="005F5405"/>
    <w:rsid w:val="005F6713"/>
    <w:rsid w:val="005F76E3"/>
    <w:rsid w:val="006039CF"/>
    <w:rsid w:val="00604250"/>
    <w:rsid w:val="00604DB2"/>
    <w:rsid w:val="006069F2"/>
    <w:rsid w:val="00621E5F"/>
    <w:rsid w:val="0062300B"/>
    <w:rsid w:val="00625E38"/>
    <w:rsid w:val="006277E9"/>
    <w:rsid w:val="0063162E"/>
    <w:rsid w:val="006352D9"/>
    <w:rsid w:val="00635536"/>
    <w:rsid w:val="00651110"/>
    <w:rsid w:val="00655357"/>
    <w:rsid w:val="00670FD0"/>
    <w:rsid w:val="006723C3"/>
    <w:rsid w:val="00672C2F"/>
    <w:rsid w:val="006760E3"/>
    <w:rsid w:val="00676128"/>
    <w:rsid w:val="00680ECA"/>
    <w:rsid w:val="0068377C"/>
    <w:rsid w:val="00685258"/>
    <w:rsid w:val="00690A3B"/>
    <w:rsid w:val="006A21F7"/>
    <w:rsid w:val="006A6E8E"/>
    <w:rsid w:val="006B0711"/>
    <w:rsid w:val="006B3DD6"/>
    <w:rsid w:val="006B640C"/>
    <w:rsid w:val="006C2704"/>
    <w:rsid w:val="006C2920"/>
    <w:rsid w:val="006D4B87"/>
    <w:rsid w:val="006D61B0"/>
    <w:rsid w:val="006E12FE"/>
    <w:rsid w:val="006E157A"/>
    <w:rsid w:val="006E2199"/>
    <w:rsid w:val="006E2B9B"/>
    <w:rsid w:val="006E3052"/>
    <w:rsid w:val="006E395A"/>
    <w:rsid w:val="006E63C6"/>
    <w:rsid w:val="006F1C6A"/>
    <w:rsid w:val="006F3720"/>
    <w:rsid w:val="006F4B83"/>
    <w:rsid w:val="00703717"/>
    <w:rsid w:val="00706184"/>
    <w:rsid w:val="007102BF"/>
    <w:rsid w:val="00714011"/>
    <w:rsid w:val="00716E2C"/>
    <w:rsid w:val="007231DC"/>
    <w:rsid w:val="00724756"/>
    <w:rsid w:val="00724D8A"/>
    <w:rsid w:val="00725FE9"/>
    <w:rsid w:val="007313C5"/>
    <w:rsid w:val="00731A6F"/>
    <w:rsid w:val="0073297B"/>
    <w:rsid w:val="00737433"/>
    <w:rsid w:val="00750CDC"/>
    <w:rsid w:val="007510BB"/>
    <w:rsid w:val="00757B45"/>
    <w:rsid w:val="00761BD9"/>
    <w:rsid w:val="007622C7"/>
    <w:rsid w:val="00762F53"/>
    <w:rsid w:val="00766D85"/>
    <w:rsid w:val="00771459"/>
    <w:rsid w:val="00772FCE"/>
    <w:rsid w:val="007775AC"/>
    <w:rsid w:val="00781604"/>
    <w:rsid w:val="00781DD0"/>
    <w:rsid w:val="007825CB"/>
    <w:rsid w:val="00785AF3"/>
    <w:rsid w:val="00790064"/>
    <w:rsid w:val="00795AD5"/>
    <w:rsid w:val="007A1B20"/>
    <w:rsid w:val="007A3B96"/>
    <w:rsid w:val="007B69CF"/>
    <w:rsid w:val="007C1203"/>
    <w:rsid w:val="007C2431"/>
    <w:rsid w:val="007C309C"/>
    <w:rsid w:val="007C3D30"/>
    <w:rsid w:val="007C4D09"/>
    <w:rsid w:val="007C6B70"/>
    <w:rsid w:val="007F2095"/>
    <w:rsid w:val="00801F52"/>
    <w:rsid w:val="00814167"/>
    <w:rsid w:val="00822892"/>
    <w:rsid w:val="00827CAE"/>
    <w:rsid w:val="00831CD1"/>
    <w:rsid w:val="008324DF"/>
    <w:rsid w:val="008338C8"/>
    <w:rsid w:val="008348C5"/>
    <w:rsid w:val="00836DDC"/>
    <w:rsid w:val="00837F43"/>
    <w:rsid w:val="0085192B"/>
    <w:rsid w:val="0085313D"/>
    <w:rsid w:val="00863037"/>
    <w:rsid w:val="00874D39"/>
    <w:rsid w:val="00875AF6"/>
    <w:rsid w:val="00875D47"/>
    <w:rsid w:val="00880111"/>
    <w:rsid w:val="00883143"/>
    <w:rsid w:val="00884CD2"/>
    <w:rsid w:val="00887E06"/>
    <w:rsid w:val="0089431E"/>
    <w:rsid w:val="008945B5"/>
    <w:rsid w:val="008A0FC7"/>
    <w:rsid w:val="008A1E2C"/>
    <w:rsid w:val="008A2F9A"/>
    <w:rsid w:val="008A4667"/>
    <w:rsid w:val="008B53F6"/>
    <w:rsid w:val="008D39FC"/>
    <w:rsid w:val="008D4E6D"/>
    <w:rsid w:val="008D6D5D"/>
    <w:rsid w:val="008E0426"/>
    <w:rsid w:val="008E05F8"/>
    <w:rsid w:val="008E53D2"/>
    <w:rsid w:val="008F4083"/>
    <w:rsid w:val="008F5916"/>
    <w:rsid w:val="009032DE"/>
    <w:rsid w:val="00905A82"/>
    <w:rsid w:val="0090612C"/>
    <w:rsid w:val="0091163D"/>
    <w:rsid w:val="009344F2"/>
    <w:rsid w:val="009469FC"/>
    <w:rsid w:val="00965F10"/>
    <w:rsid w:val="009670E1"/>
    <w:rsid w:val="00967B87"/>
    <w:rsid w:val="0097012A"/>
    <w:rsid w:val="00977EF5"/>
    <w:rsid w:val="00981F2B"/>
    <w:rsid w:val="0099144C"/>
    <w:rsid w:val="00996E4C"/>
    <w:rsid w:val="00997C2C"/>
    <w:rsid w:val="009A7213"/>
    <w:rsid w:val="009B13A0"/>
    <w:rsid w:val="009B3359"/>
    <w:rsid w:val="009C14F8"/>
    <w:rsid w:val="009C171B"/>
    <w:rsid w:val="009D0C7D"/>
    <w:rsid w:val="009D2B34"/>
    <w:rsid w:val="009D6AF0"/>
    <w:rsid w:val="009D6EE0"/>
    <w:rsid w:val="009D7FC9"/>
    <w:rsid w:val="009E0576"/>
    <w:rsid w:val="009E0F1D"/>
    <w:rsid w:val="009E1E56"/>
    <w:rsid w:val="009E46AA"/>
    <w:rsid w:val="00A03501"/>
    <w:rsid w:val="00A0542B"/>
    <w:rsid w:val="00A07083"/>
    <w:rsid w:val="00A1226A"/>
    <w:rsid w:val="00A128B1"/>
    <w:rsid w:val="00A12B4E"/>
    <w:rsid w:val="00A16BB0"/>
    <w:rsid w:val="00A24064"/>
    <w:rsid w:val="00A24602"/>
    <w:rsid w:val="00A27F07"/>
    <w:rsid w:val="00A30F20"/>
    <w:rsid w:val="00A3242D"/>
    <w:rsid w:val="00A35CEA"/>
    <w:rsid w:val="00A370E7"/>
    <w:rsid w:val="00A40161"/>
    <w:rsid w:val="00A41B09"/>
    <w:rsid w:val="00A450A3"/>
    <w:rsid w:val="00A458D7"/>
    <w:rsid w:val="00A4737C"/>
    <w:rsid w:val="00A5183A"/>
    <w:rsid w:val="00A61523"/>
    <w:rsid w:val="00A64FD8"/>
    <w:rsid w:val="00A80E37"/>
    <w:rsid w:val="00A83DBE"/>
    <w:rsid w:val="00AA3110"/>
    <w:rsid w:val="00AA6AEC"/>
    <w:rsid w:val="00AB2036"/>
    <w:rsid w:val="00AB4724"/>
    <w:rsid w:val="00AC1DBD"/>
    <w:rsid w:val="00AC2EE3"/>
    <w:rsid w:val="00AC72E3"/>
    <w:rsid w:val="00AC7655"/>
    <w:rsid w:val="00AD153A"/>
    <w:rsid w:val="00AD51E8"/>
    <w:rsid w:val="00AD5C49"/>
    <w:rsid w:val="00AE27B0"/>
    <w:rsid w:val="00AE3417"/>
    <w:rsid w:val="00AE62C6"/>
    <w:rsid w:val="00AE7A9C"/>
    <w:rsid w:val="00AE7E91"/>
    <w:rsid w:val="00AF054E"/>
    <w:rsid w:val="00AF324E"/>
    <w:rsid w:val="00AF57E8"/>
    <w:rsid w:val="00B0146A"/>
    <w:rsid w:val="00B01EE2"/>
    <w:rsid w:val="00B11697"/>
    <w:rsid w:val="00B12E5F"/>
    <w:rsid w:val="00B1585C"/>
    <w:rsid w:val="00B16FBD"/>
    <w:rsid w:val="00B23B62"/>
    <w:rsid w:val="00B23D60"/>
    <w:rsid w:val="00B33996"/>
    <w:rsid w:val="00B35D22"/>
    <w:rsid w:val="00B42632"/>
    <w:rsid w:val="00B42CE4"/>
    <w:rsid w:val="00B502CE"/>
    <w:rsid w:val="00B51085"/>
    <w:rsid w:val="00B6594E"/>
    <w:rsid w:val="00B67B0B"/>
    <w:rsid w:val="00B754E1"/>
    <w:rsid w:val="00B81695"/>
    <w:rsid w:val="00B81AAC"/>
    <w:rsid w:val="00B8322F"/>
    <w:rsid w:val="00B95E92"/>
    <w:rsid w:val="00BA7215"/>
    <w:rsid w:val="00BB531D"/>
    <w:rsid w:val="00BC0347"/>
    <w:rsid w:val="00BC1DBA"/>
    <w:rsid w:val="00BC6A6E"/>
    <w:rsid w:val="00BC7780"/>
    <w:rsid w:val="00BD64CE"/>
    <w:rsid w:val="00BF6BFA"/>
    <w:rsid w:val="00C00075"/>
    <w:rsid w:val="00C02E48"/>
    <w:rsid w:val="00C109A0"/>
    <w:rsid w:val="00C140B5"/>
    <w:rsid w:val="00C17DC8"/>
    <w:rsid w:val="00C32BB5"/>
    <w:rsid w:val="00C408D3"/>
    <w:rsid w:val="00C408FB"/>
    <w:rsid w:val="00C41677"/>
    <w:rsid w:val="00C4226A"/>
    <w:rsid w:val="00C45C70"/>
    <w:rsid w:val="00C5095C"/>
    <w:rsid w:val="00C55220"/>
    <w:rsid w:val="00C5699A"/>
    <w:rsid w:val="00C60CC2"/>
    <w:rsid w:val="00C62E82"/>
    <w:rsid w:val="00C65134"/>
    <w:rsid w:val="00C70930"/>
    <w:rsid w:val="00C8013C"/>
    <w:rsid w:val="00C83572"/>
    <w:rsid w:val="00C8362F"/>
    <w:rsid w:val="00C86FEB"/>
    <w:rsid w:val="00C8796E"/>
    <w:rsid w:val="00C92B99"/>
    <w:rsid w:val="00C93B5D"/>
    <w:rsid w:val="00CA1C44"/>
    <w:rsid w:val="00CA1DBE"/>
    <w:rsid w:val="00CA7718"/>
    <w:rsid w:val="00CB4E4D"/>
    <w:rsid w:val="00CB7211"/>
    <w:rsid w:val="00CD0F20"/>
    <w:rsid w:val="00CD7338"/>
    <w:rsid w:val="00CF08A3"/>
    <w:rsid w:val="00CF23AA"/>
    <w:rsid w:val="00CF47C0"/>
    <w:rsid w:val="00CF60E9"/>
    <w:rsid w:val="00D00412"/>
    <w:rsid w:val="00D00D98"/>
    <w:rsid w:val="00D00DE5"/>
    <w:rsid w:val="00D026C8"/>
    <w:rsid w:val="00D05521"/>
    <w:rsid w:val="00D13096"/>
    <w:rsid w:val="00D16B48"/>
    <w:rsid w:val="00D17008"/>
    <w:rsid w:val="00D17B34"/>
    <w:rsid w:val="00D22959"/>
    <w:rsid w:val="00D24AC5"/>
    <w:rsid w:val="00D25A73"/>
    <w:rsid w:val="00D262B1"/>
    <w:rsid w:val="00D2707C"/>
    <w:rsid w:val="00D305C1"/>
    <w:rsid w:val="00D30FD5"/>
    <w:rsid w:val="00D31929"/>
    <w:rsid w:val="00D36B65"/>
    <w:rsid w:val="00D36FF4"/>
    <w:rsid w:val="00D41545"/>
    <w:rsid w:val="00D41EFB"/>
    <w:rsid w:val="00D50DD4"/>
    <w:rsid w:val="00D52345"/>
    <w:rsid w:val="00D5263E"/>
    <w:rsid w:val="00D54187"/>
    <w:rsid w:val="00D60E0C"/>
    <w:rsid w:val="00D72821"/>
    <w:rsid w:val="00D72CE6"/>
    <w:rsid w:val="00D76760"/>
    <w:rsid w:val="00D76D86"/>
    <w:rsid w:val="00D76EC7"/>
    <w:rsid w:val="00D77817"/>
    <w:rsid w:val="00D82DF1"/>
    <w:rsid w:val="00D87D5E"/>
    <w:rsid w:val="00DA1CC9"/>
    <w:rsid w:val="00DB0EC2"/>
    <w:rsid w:val="00DB1ED8"/>
    <w:rsid w:val="00DB2AA7"/>
    <w:rsid w:val="00DB3E4D"/>
    <w:rsid w:val="00DB5705"/>
    <w:rsid w:val="00DB6DF5"/>
    <w:rsid w:val="00DC3159"/>
    <w:rsid w:val="00DC3309"/>
    <w:rsid w:val="00DC5BB9"/>
    <w:rsid w:val="00DC6D81"/>
    <w:rsid w:val="00DE49B3"/>
    <w:rsid w:val="00DE56E7"/>
    <w:rsid w:val="00DF082F"/>
    <w:rsid w:val="00DF0994"/>
    <w:rsid w:val="00DF1CCF"/>
    <w:rsid w:val="00DF3FA8"/>
    <w:rsid w:val="00DF4880"/>
    <w:rsid w:val="00DF536C"/>
    <w:rsid w:val="00E05A94"/>
    <w:rsid w:val="00E05CC6"/>
    <w:rsid w:val="00E05CDA"/>
    <w:rsid w:val="00E170C7"/>
    <w:rsid w:val="00E22B73"/>
    <w:rsid w:val="00E31D0C"/>
    <w:rsid w:val="00E32F1E"/>
    <w:rsid w:val="00E404B3"/>
    <w:rsid w:val="00E40886"/>
    <w:rsid w:val="00E4677E"/>
    <w:rsid w:val="00E53088"/>
    <w:rsid w:val="00E60477"/>
    <w:rsid w:val="00E6280F"/>
    <w:rsid w:val="00E64EF5"/>
    <w:rsid w:val="00E660F5"/>
    <w:rsid w:val="00E70AC4"/>
    <w:rsid w:val="00E718A5"/>
    <w:rsid w:val="00E76B8B"/>
    <w:rsid w:val="00E8530C"/>
    <w:rsid w:val="00E853E5"/>
    <w:rsid w:val="00E87ACC"/>
    <w:rsid w:val="00E906DA"/>
    <w:rsid w:val="00EA1C8D"/>
    <w:rsid w:val="00EA49DF"/>
    <w:rsid w:val="00EA54B0"/>
    <w:rsid w:val="00EC0E14"/>
    <w:rsid w:val="00EC7215"/>
    <w:rsid w:val="00ED06D7"/>
    <w:rsid w:val="00ED7318"/>
    <w:rsid w:val="00EE3A83"/>
    <w:rsid w:val="00EE5FC1"/>
    <w:rsid w:val="00EE6117"/>
    <w:rsid w:val="00EF1160"/>
    <w:rsid w:val="00EF5FE1"/>
    <w:rsid w:val="00F00CF4"/>
    <w:rsid w:val="00F051BD"/>
    <w:rsid w:val="00F07429"/>
    <w:rsid w:val="00F21314"/>
    <w:rsid w:val="00F23CA6"/>
    <w:rsid w:val="00F267EE"/>
    <w:rsid w:val="00F439C2"/>
    <w:rsid w:val="00F4731D"/>
    <w:rsid w:val="00F53ACD"/>
    <w:rsid w:val="00F64739"/>
    <w:rsid w:val="00F65DFA"/>
    <w:rsid w:val="00F703C9"/>
    <w:rsid w:val="00F71CB0"/>
    <w:rsid w:val="00F737FC"/>
    <w:rsid w:val="00F73D82"/>
    <w:rsid w:val="00F81E3A"/>
    <w:rsid w:val="00F825FE"/>
    <w:rsid w:val="00F85CF6"/>
    <w:rsid w:val="00FA4CFC"/>
    <w:rsid w:val="00FB16C7"/>
    <w:rsid w:val="00FC220A"/>
    <w:rsid w:val="00FC2B98"/>
    <w:rsid w:val="00FD1B80"/>
    <w:rsid w:val="00FD469D"/>
    <w:rsid w:val="00FD65A7"/>
    <w:rsid w:val="00FE266F"/>
    <w:rsid w:val="00FE390C"/>
    <w:rsid w:val="00FE7A06"/>
    <w:rsid w:val="00FF3A95"/>
    <w:rsid w:val="00FF4C23"/>
    <w:rsid w:val="00FF6279"/>
    <w:rsid w:val="00FF6724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9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D7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D93"/>
    <w:rPr>
      <w:sz w:val="24"/>
      <w:szCs w:val="24"/>
    </w:rPr>
  </w:style>
  <w:style w:type="paragraph" w:styleId="a6">
    <w:name w:val="footer"/>
    <w:basedOn w:val="a"/>
    <w:link w:val="a7"/>
    <w:rsid w:val="001D7D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D93"/>
    <w:rPr>
      <w:sz w:val="24"/>
      <w:szCs w:val="24"/>
    </w:rPr>
  </w:style>
  <w:style w:type="paragraph" w:styleId="3">
    <w:name w:val="Body Text Indent 3"/>
    <w:basedOn w:val="a"/>
    <w:link w:val="30"/>
    <w:rsid w:val="0049226F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9226F"/>
    <w:rPr>
      <w:sz w:val="24"/>
    </w:rPr>
  </w:style>
  <w:style w:type="paragraph" w:customStyle="1" w:styleId="ConsPlusNormal">
    <w:name w:val="ConsPlusNormal"/>
    <w:rsid w:val="0068377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1613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D24AC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25FE9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25FE9"/>
  </w:style>
  <w:style w:type="paragraph" w:styleId="ac">
    <w:name w:val="Title"/>
    <w:basedOn w:val="a"/>
    <w:link w:val="ad"/>
    <w:qFormat/>
    <w:rsid w:val="009C14F8"/>
    <w:pPr>
      <w:jc w:val="center"/>
    </w:pPr>
    <w:rPr>
      <w:b/>
      <w:sz w:val="32"/>
      <w:szCs w:val="20"/>
    </w:rPr>
  </w:style>
  <w:style w:type="character" w:customStyle="1" w:styleId="ad">
    <w:name w:val="Название Знак"/>
    <w:basedOn w:val="a0"/>
    <w:link w:val="ac"/>
    <w:rsid w:val="009C14F8"/>
    <w:rPr>
      <w:b/>
      <w:sz w:val="32"/>
    </w:rPr>
  </w:style>
  <w:style w:type="paragraph" w:styleId="ae">
    <w:name w:val="Body Text Indent"/>
    <w:basedOn w:val="a"/>
    <w:link w:val="af"/>
    <w:rsid w:val="009C14F8"/>
    <w:pPr>
      <w:spacing w:after="120"/>
      <w:ind w:left="283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9C14F8"/>
    <w:rPr>
      <w:sz w:val="28"/>
    </w:rPr>
  </w:style>
  <w:style w:type="table" w:styleId="af0">
    <w:name w:val="Table Grid"/>
    <w:basedOn w:val="a1"/>
    <w:rsid w:val="00F07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1483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Обычный1"/>
    <w:rsid w:val="00011483"/>
  </w:style>
  <w:style w:type="character" w:customStyle="1" w:styleId="20">
    <w:name w:val="Заголовок 2 Знак"/>
    <w:basedOn w:val="a0"/>
    <w:link w:val="2"/>
    <w:rsid w:val="00032FEF"/>
    <w:rPr>
      <w:rFonts w:ascii="Arial" w:hAnsi="Arial" w:cs="Arial"/>
      <w:b/>
      <w:bCs/>
      <w:i/>
      <w:iCs/>
      <w:sz w:val="28"/>
      <w:szCs w:val="28"/>
    </w:rPr>
  </w:style>
  <w:style w:type="character" w:styleId="af1">
    <w:name w:val="page number"/>
    <w:basedOn w:val="a0"/>
    <w:rsid w:val="00032FEF"/>
  </w:style>
  <w:style w:type="paragraph" w:customStyle="1" w:styleId="af2">
    <w:name w:val="Знак Знак Знак Знак Знак Знак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1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15">
    <w:name w:val="toc 1"/>
    <w:basedOn w:val="a"/>
    <w:next w:val="a"/>
    <w:autoRedefine/>
    <w:rsid w:val="00032FEF"/>
    <w:rPr>
      <w:sz w:val="28"/>
      <w:szCs w:val="20"/>
    </w:rPr>
  </w:style>
  <w:style w:type="paragraph" w:styleId="21">
    <w:name w:val="toc 2"/>
    <w:basedOn w:val="a"/>
    <w:next w:val="a"/>
    <w:autoRedefine/>
    <w:rsid w:val="00032FEF"/>
    <w:pPr>
      <w:ind w:left="280"/>
    </w:pPr>
    <w:rPr>
      <w:sz w:val="28"/>
      <w:szCs w:val="20"/>
    </w:rPr>
  </w:style>
  <w:style w:type="character" w:styleId="af3">
    <w:name w:val="Hyperlink"/>
    <w:basedOn w:val="a0"/>
    <w:rsid w:val="00032FEF"/>
    <w:rPr>
      <w:color w:val="0000FF"/>
      <w:u w:val="single"/>
    </w:rPr>
  </w:style>
  <w:style w:type="paragraph" w:styleId="af4">
    <w:name w:val="Subtitle"/>
    <w:basedOn w:val="a"/>
    <w:link w:val="af5"/>
    <w:qFormat/>
    <w:rsid w:val="00032FEF"/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032FEF"/>
    <w:rPr>
      <w:b/>
      <w:bCs/>
      <w:sz w:val="28"/>
      <w:szCs w:val="24"/>
    </w:rPr>
  </w:style>
  <w:style w:type="paragraph" w:customStyle="1" w:styleId="ConsNormal">
    <w:name w:val="ConsNormal"/>
    <w:rsid w:val="00032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32FEF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032FEF"/>
    <w:rPr>
      <w:sz w:val="28"/>
    </w:rPr>
  </w:style>
  <w:style w:type="paragraph" w:customStyle="1" w:styleId="af6">
    <w:name w:val="Знак"/>
    <w:basedOn w:val="a"/>
    <w:rsid w:val="00032F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32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170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7">
    <w:name w:val="Сетка таблицы1"/>
    <w:basedOn w:val="a1"/>
    <w:next w:val="af0"/>
    <w:rsid w:val="00150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9C4B-9DA5-4776-BD57-5D3595B8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romashkoNA</dc:creator>
  <cp:lastModifiedBy>Kalmairova</cp:lastModifiedBy>
  <cp:revision>2</cp:revision>
  <cp:lastPrinted>2018-04-27T03:38:00Z</cp:lastPrinted>
  <dcterms:created xsi:type="dcterms:W3CDTF">2018-05-07T12:37:00Z</dcterms:created>
  <dcterms:modified xsi:type="dcterms:W3CDTF">2018-05-07T12:37:00Z</dcterms:modified>
</cp:coreProperties>
</file>